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A2344E" w14:textId="77777777" w:rsidR="00511A5A" w:rsidRPr="00343F24" w:rsidRDefault="00511A5A" w:rsidP="00511A5A">
      <w:pPr>
        <w:jc w:val="center"/>
        <w:rPr>
          <w:rFonts w:ascii="Times New Roman" w:hAnsi="Times New Roman" w:cs="Times New Roman"/>
        </w:rPr>
      </w:pPr>
      <w:r w:rsidRPr="00343F24">
        <w:rPr>
          <w:rFonts w:ascii="Times New Roman" w:hAnsi="Times New Roman" w:cs="Times New Roman"/>
          <w:noProof/>
        </w:rPr>
        <w:drawing>
          <wp:inline distT="0" distB="0" distL="0" distR="0" wp14:anchorId="1A87491B" wp14:editId="530C4DE0">
            <wp:extent cx="3950876" cy="3312000"/>
            <wp:effectExtent l="0" t="0" r="1206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ärmavbild 2016-05-17 kl. 08.45.06.png"/>
                    <pic:cNvPicPr/>
                  </pic:nvPicPr>
                  <pic:blipFill>
                    <a:blip r:embed="rId6">
                      <a:extLst>
                        <a:ext uri="{28A0092B-C50C-407E-A947-70E740481C1C}">
                          <a14:useLocalDpi xmlns:a14="http://schemas.microsoft.com/office/drawing/2010/main"/>
                        </a:ext>
                      </a:extLst>
                    </a:blip>
                    <a:stretch>
                      <a:fillRect/>
                    </a:stretch>
                  </pic:blipFill>
                  <pic:spPr>
                    <a:xfrm>
                      <a:off x="0" y="0"/>
                      <a:ext cx="3950876" cy="3312000"/>
                    </a:xfrm>
                    <a:prstGeom prst="rect">
                      <a:avLst/>
                    </a:prstGeom>
                  </pic:spPr>
                </pic:pic>
              </a:graphicData>
            </a:graphic>
          </wp:inline>
        </w:drawing>
      </w:r>
    </w:p>
    <w:p w14:paraId="06BD7333" w14:textId="77777777" w:rsidR="00511A5A" w:rsidRPr="00343F24" w:rsidRDefault="00511A5A" w:rsidP="00511A5A">
      <w:pPr>
        <w:jc w:val="center"/>
        <w:rPr>
          <w:rFonts w:ascii="Times New Roman" w:hAnsi="Times New Roman" w:cs="Times New Roman"/>
        </w:rPr>
      </w:pPr>
    </w:p>
    <w:p w14:paraId="2CF91D5B" w14:textId="77777777" w:rsidR="00511A5A" w:rsidRPr="00343F24" w:rsidRDefault="00511A5A" w:rsidP="00511A5A">
      <w:pPr>
        <w:jc w:val="center"/>
        <w:rPr>
          <w:rFonts w:ascii="Times New Roman" w:hAnsi="Times New Roman" w:cs="Times New Roman"/>
        </w:rPr>
      </w:pPr>
    </w:p>
    <w:p w14:paraId="6BE7FDE1" w14:textId="77777777" w:rsidR="00511A5A" w:rsidRPr="00343F24" w:rsidRDefault="00511A5A" w:rsidP="00511A5A">
      <w:pPr>
        <w:jc w:val="center"/>
        <w:rPr>
          <w:rFonts w:ascii="Times New Roman" w:hAnsi="Times New Roman" w:cs="Times New Roman"/>
        </w:rPr>
      </w:pPr>
    </w:p>
    <w:p w14:paraId="52CBAF15" w14:textId="408D9109" w:rsidR="003470E5" w:rsidRPr="00343F24" w:rsidRDefault="003470E5" w:rsidP="003470E5">
      <w:pPr>
        <w:spacing w:line="259" w:lineRule="auto"/>
        <w:ind w:left="-5"/>
        <w:rPr>
          <w:rFonts w:ascii="Times New Roman" w:hAnsi="Times New Roman" w:cs="Times New Roman"/>
        </w:rPr>
      </w:pPr>
      <w:r w:rsidRPr="00343F24">
        <w:rPr>
          <w:rFonts w:ascii="Times New Roman" w:eastAsia="Times New Roman" w:hAnsi="Times New Roman" w:cs="Times New Roman"/>
        </w:rPr>
        <w:t>Stockholm 202</w:t>
      </w:r>
      <w:r w:rsidRPr="00343F24">
        <w:rPr>
          <w:rFonts w:ascii="Times New Roman" w:hAnsi="Times New Roman" w:cs="Times New Roman"/>
        </w:rPr>
        <w:t>5</w:t>
      </w:r>
      <w:r w:rsidRPr="00343F24">
        <w:rPr>
          <w:rFonts w:ascii="Times New Roman" w:eastAsia="Times New Roman" w:hAnsi="Times New Roman" w:cs="Times New Roman"/>
        </w:rPr>
        <w:t>-0</w:t>
      </w:r>
      <w:r w:rsidRPr="00343F24">
        <w:rPr>
          <w:rFonts w:ascii="Times New Roman" w:hAnsi="Times New Roman" w:cs="Times New Roman"/>
        </w:rPr>
        <w:t>3</w:t>
      </w:r>
      <w:r w:rsidRPr="00343F24">
        <w:rPr>
          <w:rFonts w:ascii="Times New Roman" w:eastAsia="Times New Roman" w:hAnsi="Times New Roman" w:cs="Times New Roman"/>
        </w:rPr>
        <w:t>-</w:t>
      </w:r>
      <w:r w:rsidR="00D710BE">
        <w:rPr>
          <w:rFonts w:ascii="Times New Roman" w:hAnsi="Times New Roman" w:cs="Times New Roman"/>
        </w:rPr>
        <w:t>10</w:t>
      </w:r>
    </w:p>
    <w:p w14:paraId="6B08A379" w14:textId="77777777" w:rsidR="003470E5" w:rsidRPr="00343F24" w:rsidRDefault="003470E5" w:rsidP="003470E5">
      <w:pPr>
        <w:spacing w:line="259" w:lineRule="auto"/>
        <w:rPr>
          <w:rFonts w:ascii="Times New Roman" w:hAnsi="Times New Roman" w:cs="Times New Roman"/>
        </w:rPr>
      </w:pPr>
      <w:r w:rsidRPr="00343F24">
        <w:rPr>
          <w:rFonts w:ascii="Times New Roman" w:eastAsia="Times New Roman" w:hAnsi="Times New Roman" w:cs="Times New Roman"/>
        </w:rPr>
        <w:t xml:space="preserve"> </w:t>
      </w:r>
    </w:p>
    <w:p w14:paraId="457459E9" w14:textId="77777777" w:rsidR="003470E5" w:rsidRPr="00343F24" w:rsidRDefault="003470E5" w:rsidP="003470E5">
      <w:pPr>
        <w:spacing w:line="238" w:lineRule="auto"/>
        <w:rPr>
          <w:rFonts w:ascii="Times New Roman" w:hAnsi="Times New Roman" w:cs="Times New Roman"/>
        </w:rPr>
      </w:pPr>
      <w:r w:rsidRPr="00343F24">
        <w:rPr>
          <w:rFonts w:ascii="Times New Roman" w:eastAsia="Times New Roman" w:hAnsi="Times New Roman" w:cs="Times New Roman"/>
        </w:rPr>
        <w:t xml:space="preserve">Publicistklubben ber härmed att få lämna synpunkter på </w:t>
      </w:r>
      <w:r w:rsidRPr="00343F24">
        <w:rPr>
          <w:rFonts w:ascii="Times New Roman" w:hAnsi="Times New Roman" w:cs="Times New Roman"/>
          <w:i/>
        </w:rPr>
        <w:t xml:space="preserve">Personuppgifter och mediegrundlagarna </w:t>
      </w:r>
      <w:r w:rsidRPr="00343F24">
        <w:rPr>
          <w:rFonts w:ascii="Times New Roman" w:eastAsia="Times New Roman" w:hAnsi="Times New Roman" w:cs="Times New Roman"/>
          <w:i/>
        </w:rPr>
        <w:t>(SOU 202</w:t>
      </w:r>
      <w:r w:rsidRPr="00343F24">
        <w:rPr>
          <w:rFonts w:ascii="Times New Roman" w:hAnsi="Times New Roman" w:cs="Times New Roman"/>
          <w:i/>
        </w:rPr>
        <w:t>4</w:t>
      </w:r>
      <w:r w:rsidRPr="00343F24">
        <w:rPr>
          <w:rFonts w:ascii="Times New Roman" w:eastAsia="Times New Roman" w:hAnsi="Times New Roman" w:cs="Times New Roman"/>
          <w:i/>
        </w:rPr>
        <w:t>:</w:t>
      </w:r>
      <w:r w:rsidRPr="00343F24">
        <w:rPr>
          <w:rFonts w:ascii="Times New Roman" w:hAnsi="Times New Roman" w:cs="Times New Roman"/>
          <w:i/>
        </w:rPr>
        <w:t>75</w:t>
      </w:r>
      <w:r w:rsidRPr="00343F24">
        <w:rPr>
          <w:rFonts w:ascii="Times New Roman" w:eastAsia="Times New Roman" w:hAnsi="Times New Roman" w:cs="Times New Roman"/>
          <w:i/>
        </w:rPr>
        <w:t xml:space="preserve">) </w:t>
      </w:r>
    </w:p>
    <w:p w14:paraId="1BAA0A5A" w14:textId="7AB518A4" w:rsidR="003470E5" w:rsidRPr="00343F24" w:rsidRDefault="003470E5" w:rsidP="003470E5">
      <w:pPr>
        <w:spacing w:line="259" w:lineRule="auto"/>
        <w:rPr>
          <w:rFonts w:ascii="Times New Roman" w:hAnsi="Times New Roman" w:cs="Times New Roman"/>
        </w:rPr>
      </w:pPr>
    </w:p>
    <w:p w14:paraId="0F278D53" w14:textId="7B71AD18" w:rsidR="003470E5" w:rsidRPr="00343F24" w:rsidRDefault="003470E5" w:rsidP="003470E5">
      <w:pPr>
        <w:spacing w:line="259" w:lineRule="auto"/>
        <w:rPr>
          <w:rFonts w:ascii="Times New Roman" w:hAnsi="Times New Roman" w:cs="Times New Roman"/>
        </w:rPr>
      </w:pPr>
    </w:p>
    <w:p w14:paraId="7B65520F" w14:textId="77777777" w:rsidR="003470E5" w:rsidRPr="00343F24" w:rsidRDefault="003470E5" w:rsidP="003470E5">
      <w:pPr>
        <w:spacing w:line="259" w:lineRule="auto"/>
        <w:ind w:left="-5"/>
        <w:rPr>
          <w:rFonts w:ascii="Times New Roman" w:hAnsi="Times New Roman" w:cs="Times New Roman"/>
        </w:rPr>
      </w:pPr>
      <w:r w:rsidRPr="00343F24">
        <w:rPr>
          <w:rFonts w:ascii="Times New Roman" w:eastAsia="Times New Roman" w:hAnsi="Times New Roman" w:cs="Times New Roman"/>
        </w:rPr>
        <w:t xml:space="preserve">Robert Aschberg </w:t>
      </w:r>
    </w:p>
    <w:p w14:paraId="790A1064" w14:textId="77777777" w:rsidR="003470E5" w:rsidRPr="00343F24" w:rsidRDefault="003470E5" w:rsidP="003470E5">
      <w:pPr>
        <w:spacing w:line="259" w:lineRule="auto"/>
        <w:ind w:left="-5"/>
        <w:rPr>
          <w:rFonts w:ascii="Times New Roman" w:hAnsi="Times New Roman" w:cs="Times New Roman"/>
        </w:rPr>
      </w:pPr>
      <w:r w:rsidRPr="00343F24">
        <w:rPr>
          <w:rFonts w:ascii="Times New Roman" w:eastAsia="Times New Roman" w:hAnsi="Times New Roman" w:cs="Times New Roman"/>
        </w:rPr>
        <w:t xml:space="preserve">ordförande </w:t>
      </w:r>
    </w:p>
    <w:p w14:paraId="1223D1C7" w14:textId="530A6AF4" w:rsidR="003470E5" w:rsidRPr="00343F24" w:rsidRDefault="003470E5" w:rsidP="003470E5">
      <w:pPr>
        <w:spacing w:line="259" w:lineRule="auto"/>
        <w:rPr>
          <w:rFonts w:ascii="Times New Roman" w:hAnsi="Times New Roman" w:cs="Times New Roman"/>
        </w:rPr>
      </w:pPr>
    </w:p>
    <w:p w14:paraId="0333861B" w14:textId="77777777" w:rsidR="003470E5" w:rsidRPr="00343F24" w:rsidRDefault="003470E5" w:rsidP="003470E5">
      <w:pPr>
        <w:spacing w:line="259" w:lineRule="auto"/>
        <w:ind w:left="-5"/>
        <w:rPr>
          <w:rFonts w:ascii="Times New Roman" w:hAnsi="Times New Roman" w:cs="Times New Roman"/>
        </w:rPr>
      </w:pPr>
      <w:r w:rsidRPr="00343F24">
        <w:rPr>
          <w:rFonts w:ascii="Times New Roman" w:eastAsia="Times New Roman" w:hAnsi="Times New Roman" w:cs="Times New Roman"/>
        </w:rPr>
        <w:t xml:space="preserve">Vår referens: </w:t>
      </w:r>
    </w:p>
    <w:p w14:paraId="6AAC5FDF" w14:textId="77777777" w:rsidR="003470E5" w:rsidRPr="00343F24" w:rsidRDefault="003470E5" w:rsidP="003470E5">
      <w:pPr>
        <w:tabs>
          <w:tab w:val="center" w:pos="2608"/>
        </w:tabs>
        <w:spacing w:line="259" w:lineRule="auto"/>
        <w:ind w:left="-15"/>
        <w:rPr>
          <w:rFonts w:ascii="Times New Roman" w:hAnsi="Times New Roman" w:cs="Times New Roman"/>
        </w:rPr>
      </w:pPr>
      <w:r w:rsidRPr="00343F24">
        <w:rPr>
          <w:rFonts w:ascii="Times New Roman" w:eastAsia="Times New Roman" w:hAnsi="Times New Roman" w:cs="Times New Roman"/>
        </w:rPr>
        <w:t xml:space="preserve">Nils Funcke </w:t>
      </w:r>
      <w:r w:rsidRPr="00343F24">
        <w:rPr>
          <w:rFonts w:ascii="Times New Roman" w:eastAsia="Times New Roman" w:hAnsi="Times New Roman" w:cs="Times New Roman"/>
        </w:rPr>
        <w:tab/>
        <w:t xml:space="preserve"> </w:t>
      </w:r>
    </w:p>
    <w:p w14:paraId="71E6D257" w14:textId="77777777" w:rsidR="003470E5" w:rsidRPr="00343F24" w:rsidRDefault="003470E5" w:rsidP="003470E5">
      <w:pPr>
        <w:spacing w:line="235" w:lineRule="auto"/>
        <w:ind w:right="5436"/>
        <w:rPr>
          <w:rFonts w:ascii="Times New Roman" w:hAnsi="Times New Roman" w:cs="Times New Roman"/>
        </w:rPr>
      </w:pPr>
      <w:r w:rsidRPr="00343F24">
        <w:rPr>
          <w:rFonts w:ascii="Times New Roman" w:eastAsia="Times New Roman" w:hAnsi="Times New Roman" w:cs="Times New Roman"/>
          <w:color w:val="0000FF"/>
          <w:u w:val="single" w:color="0000FF"/>
        </w:rPr>
        <w:t>nils.funcke@gmail.com</w:t>
      </w:r>
      <w:r w:rsidRPr="00343F24">
        <w:rPr>
          <w:rFonts w:ascii="Times New Roman" w:eastAsia="Times New Roman" w:hAnsi="Times New Roman" w:cs="Times New Roman"/>
        </w:rPr>
        <w:t xml:space="preserve"> </w:t>
      </w:r>
    </w:p>
    <w:p w14:paraId="3F204CC4" w14:textId="77777777" w:rsidR="003470E5" w:rsidRPr="00343F24" w:rsidRDefault="003470E5" w:rsidP="003470E5">
      <w:pPr>
        <w:spacing w:line="235" w:lineRule="auto"/>
        <w:ind w:right="5436"/>
        <w:rPr>
          <w:rFonts w:ascii="Times New Roman" w:hAnsi="Times New Roman" w:cs="Times New Roman"/>
        </w:rPr>
      </w:pPr>
      <w:r w:rsidRPr="00343F24">
        <w:rPr>
          <w:rFonts w:ascii="Times New Roman" w:eastAsia="Times New Roman" w:hAnsi="Times New Roman" w:cs="Times New Roman"/>
        </w:rPr>
        <w:t xml:space="preserve">072 - 563 38 64 </w:t>
      </w:r>
      <w:r w:rsidRPr="00343F24">
        <w:rPr>
          <w:rFonts w:ascii="Times New Roman" w:eastAsia="Times New Roman" w:hAnsi="Times New Roman" w:cs="Times New Roman"/>
        </w:rPr>
        <w:tab/>
        <w:t xml:space="preserve"> </w:t>
      </w:r>
    </w:p>
    <w:p w14:paraId="552DCA1A" w14:textId="77777777" w:rsidR="003470E5" w:rsidRPr="00343F24" w:rsidRDefault="003470E5" w:rsidP="003470E5">
      <w:pPr>
        <w:spacing w:line="259" w:lineRule="auto"/>
        <w:rPr>
          <w:rFonts w:ascii="Times New Roman" w:hAnsi="Times New Roman" w:cs="Times New Roman"/>
        </w:rPr>
      </w:pPr>
      <w:r w:rsidRPr="00343F24">
        <w:rPr>
          <w:rFonts w:ascii="Times New Roman" w:hAnsi="Times New Roman" w:cs="Times New Roman"/>
        </w:rPr>
        <w:t xml:space="preserve"> </w:t>
      </w:r>
      <w:r w:rsidRPr="00343F24">
        <w:rPr>
          <w:rFonts w:ascii="Times New Roman" w:hAnsi="Times New Roman" w:cs="Times New Roman"/>
        </w:rPr>
        <w:tab/>
        <w:t xml:space="preserve"> </w:t>
      </w:r>
    </w:p>
    <w:p w14:paraId="58AF2B8C" w14:textId="77777777" w:rsidR="003470E5" w:rsidRPr="00343F24" w:rsidRDefault="003470E5" w:rsidP="003470E5">
      <w:pPr>
        <w:ind w:left="-5"/>
        <w:rPr>
          <w:rFonts w:ascii="Times New Roman" w:hAnsi="Times New Roman" w:cs="Times New Roman"/>
        </w:rPr>
      </w:pPr>
      <w:r w:rsidRPr="00343F24">
        <w:rPr>
          <w:rFonts w:ascii="Times New Roman" w:hAnsi="Times New Roman" w:cs="Times New Roman"/>
        </w:rPr>
        <w:t xml:space="preserve">Justitiedepartementet </w:t>
      </w:r>
    </w:p>
    <w:p w14:paraId="53268D79" w14:textId="37ECA008" w:rsidR="003470E5" w:rsidRPr="00343F24" w:rsidRDefault="003470E5" w:rsidP="003470E5">
      <w:pPr>
        <w:ind w:left="-5"/>
        <w:rPr>
          <w:rFonts w:ascii="Times New Roman" w:hAnsi="Times New Roman" w:cs="Times New Roman"/>
        </w:rPr>
      </w:pPr>
      <w:r w:rsidRPr="00343F24">
        <w:rPr>
          <w:rFonts w:ascii="Times New Roman" w:hAnsi="Times New Roman" w:cs="Times New Roman"/>
        </w:rPr>
        <w:t xml:space="preserve">103 </w:t>
      </w:r>
      <w:r w:rsidR="00B11299" w:rsidRPr="00343F24">
        <w:rPr>
          <w:rFonts w:ascii="Times New Roman" w:hAnsi="Times New Roman" w:cs="Times New Roman"/>
        </w:rPr>
        <w:t>33 STOCKHOLM</w:t>
      </w:r>
      <w:r w:rsidRPr="00343F24">
        <w:rPr>
          <w:rFonts w:ascii="Times New Roman" w:hAnsi="Times New Roman" w:cs="Times New Roman"/>
        </w:rPr>
        <w:t xml:space="preserve"> </w:t>
      </w:r>
    </w:p>
    <w:p w14:paraId="090E3F37" w14:textId="77777777" w:rsidR="003470E5" w:rsidRPr="00343F24" w:rsidRDefault="003470E5" w:rsidP="003470E5">
      <w:pPr>
        <w:spacing w:line="259" w:lineRule="auto"/>
        <w:ind w:left="-5"/>
        <w:rPr>
          <w:rFonts w:ascii="Times New Roman" w:hAnsi="Times New Roman" w:cs="Times New Roman"/>
        </w:rPr>
      </w:pPr>
      <w:r w:rsidRPr="00343F24">
        <w:rPr>
          <w:rFonts w:ascii="Times New Roman" w:hAnsi="Times New Roman" w:cs="Times New Roman"/>
          <w:color w:val="0000FF"/>
          <w:u w:val="single" w:color="0000FF"/>
        </w:rPr>
        <w:t>Ju.L6@regeringskansliet.se</w:t>
      </w:r>
      <w:r w:rsidRPr="00343F24">
        <w:rPr>
          <w:rFonts w:ascii="Times New Roman" w:hAnsi="Times New Roman" w:cs="Times New Roman"/>
        </w:rPr>
        <w:t xml:space="preserve">. </w:t>
      </w:r>
    </w:p>
    <w:p w14:paraId="029BD5CF" w14:textId="77777777" w:rsidR="003470E5" w:rsidRPr="00343F24" w:rsidRDefault="003470E5" w:rsidP="003470E5">
      <w:pPr>
        <w:spacing w:line="259" w:lineRule="auto"/>
        <w:ind w:left="-5"/>
        <w:rPr>
          <w:rFonts w:ascii="Times New Roman" w:hAnsi="Times New Roman" w:cs="Times New Roman"/>
        </w:rPr>
      </w:pPr>
      <w:r w:rsidRPr="00343F24">
        <w:rPr>
          <w:rFonts w:ascii="Times New Roman" w:hAnsi="Times New Roman" w:cs="Times New Roman"/>
          <w:color w:val="0000FF"/>
          <w:u w:val="single" w:color="0000FF"/>
        </w:rPr>
        <w:t>Ju.remissvar@regeringskansliet.se</w:t>
      </w:r>
      <w:r w:rsidRPr="00343F24">
        <w:rPr>
          <w:rFonts w:ascii="Times New Roman" w:hAnsi="Times New Roman" w:cs="Times New Roman"/>
        </w:rPr>
        <w:t xml:space="preserve"> </w:t>
      </w:r>
    </w:p>
    <w:p w14:paraId="2F661BD9" w14:textId="77777777" w:rsidR="003470E5" w:rsidRPr="00343F24" w:rsidRDefault="003470E5" w:rsidP="003470E5">
      <w:pPr>
        <w:spacing w:after="16" w:line="259" w:lineRule="auto"/>
        <w:rPr>
          <w:rFonts w:ascii="Times New Roman" w:hAnsi="Times New Roman" w:cs="Times New Roman"/>
        </w:rPr>
      </w:pPr>
      <w:r w:rsidRPr="00343F24">
        <w:rPr>
          <w:rFonts w:ascii="Times New Roman" w:hAnsi="Times New Roman" w:cs="Times New Roman"/>
        </w:rPr>
        <w:t xml:space="preserve"> </w:t>
      </w:r>
    </w:p>
    <w:p w14:paraId="7B472FC5" w14:textId="77777777" w:rsidR="003470E5" w:rsidRPr="00343F24" w:rsidRDefault="003470E5" w:rsidP="003470E5">
      <w:pPr>
        <w:spacing w:line="259" w:lineRule="auto"/>
        <w:rPr>
          <w:rFonts w:ascii="Times New Roman" w:hAnsi="Times New Roman" w:cs="Times New Roman"/>
        </w:rPr>
      </w:pPr>
      <w:r w:rsidRPr="00343F24">
        <w:rPr>
          <w:rFonts w:ascii="Times New Roman" w:eastAsia="Times New Roman" w:hAnsi="Times New Roman" w:cs="Times New Roman"/>
          <w:b/>
        </w:rPr>
        <w:t xml:space="preserve"> </w:t>
      </w:r>
    </w:p>
    <w:p w14:paraId="69AB2338" w14:textId="77777777" w:rsidR="00511A5A" w:rsidRPr="00343F24" w:rsidRDefault="00511A5A">
      <w:pPr>
        <w:rPr>
          <w:rFonts w:ascii="Times New Roman" w:hAnsi="Times New Roman" w:cs="Times New Roman"/>
        </w:rPr>
      </w:pPr>
      <w:r w:rsidRPr="00343F24">
        <w:rPr>
          <w:rFonts w:ascii="Times New Roman" w:hAnsi="Times New Roman" w:cs="Times New Roman"/>
        </w:rPr>
        <w:br w:type="page"/>
      </w:r>
    </w:p>
    <w:p w14:paraId="34BAE739" w14:textId="77777777" w:rsidR="00E34A2B" w:rsidRPr="00343F24" w:rsidRDefault="00E34A2B">
      <w:pPr>
        <w:rPr>
          <w:rFonts w:ascii="Times New Roman" w:hAnsi="Times New Roman" w:cs="Times New Roman"/>
        </w:rPr>
      </w:pPr>
      <w:r w:rsidRPr="00343F24">
        <w:rPr>
          <w:rFonts w:ascii="Times New Roman" w:hAnsi="Times New Roman" w:cs="Times New Roman"/>
        </w:rPr>
        <w:lastRenderedPageBreak/>
        <w:t>Till</w:t>
      </w:r>
    </w:p>
    <w:p w14:paraId="57E1C3DF" w14:textId="77777777" w:rsidR="00E34A2B" w:rsidRPr="00343F24" w:rsidRDefault="00E34A2B">
      <w:pPr>
        <w:rPr>
          <w:rFonts w:ascii="Times New Roman" w:hAnsi="Times New Roman" w:cs="Times New Roman"/>
        </w:rPr>
      </w:pPr>
    </w:p>
    <w:p w14:paraId="49F6C8D1" w14:textId="77777777" w:rsidR="00D87FAE" w:rsidRPr="00343F24" w:rsidRDefault="00D87FAE">
      <w:pPr>
        <w:rPr>
          <w:rFonts w:ascii="Times New Roman" w:hAnsi="Times New Roman" w:cs="Times New Roman"/>
        </w:rPr>
      </w:pPr>
      <w:r w:rsidRPr="00343F24">
        <w:rPr>
          <w:rFonts w:ascii="Times New Roman" w:hAnsi="Times New Roman" w:cs="Times New Roman"/>
        </w:rPr>
        <w:t>Regeringskansliet</w:t>
      </w:r>
    </w:p>
    <w:p w14:paraId="057156EC" w14:textId="15EEBB1C" w:rsidR="00D82751" w:rsidRPr="00343F24" w:rsidRDefault="003470E5" w:rsidP="003470E5">
      <w:pPr>
        <w:rPr>
          <w:rFonts w:ascii="Times New Roman" w:eastAsia="Times New Roman" w:hAnsi="Times New Roman" w:cs="Times New Roman"/>
        </w:rPr>
      </w:pPr>
      <w:r w:rsidRPr="00343F24">
        <w:rPr>
          <w:rFonts w:ascii="Times New Roman" w:hAnsi="Times New Roman" w:cs="Times New Roman"/>
        </w:rPr>
        <w:t>Justitiedepartementet</w:t>
      </w:r>
    </w:p>
    <w:p w14:paraId="0E18A2BD" w14:textId="095323AB" w:rsidR="00B901C2" w:rsidRPr="00343F24" w:rsidRDefault="003470E5">
      <w:pPr>
        <w:rPr>
          <w:rFonts w:ascii="Times New Roman" w:hAnsi="Times New Roman" w:cs="Times New Roman"/>
        </w:rPr>
      </w:pPr>
      <w:r w:rsidRPr="00343F24">
        <w:rPr>
          <w:rFonts w:ascii="Times New Roman" w:hAnsi="Times New Roman" w:cs="Times New Roman"/>
        </w:rPr>
        <w:t>Dnr. Ju2024/02386</w:t>
      </w:r>
    </w:p>
    <w:p w14:paraId="038DAC01" w14:textId="77777777" w:rsidR="00FD60F0" w:rsidRPr="00343F24" w:rsidRDefault="00FD60F0">
      <w:pPr>
        <w:rPr>
          <w:rFonts w:ascii="Times New Roman" w:hAnsi="Times New Roman" w:cs="Times New Roman"/>
        </w:rPr>
      </w:pPr>
    </w:p>
    <w:p w14:paraId="03AFF1EB" w14:textId="77777777" w:rsidR="007E1597" w:rsidRPr="00343F24" w:rsidRDefault="007E1597">
      <w:pPr>
        <w:rPr>
          <w:rFonts w:ascii="Times New Roman" w:hAnsi="Times New Roman" w:cs="Times New Roman"/>
          <w:b/>
        </w:rPr>
      </w:pPr>
    </w:p>
    <w:p w14:paraId="5FE9C9FD" w14:textId="68C48E47" w:rsidR="003470E5" w:rsidRPr="00343F24" w:rsidRDefault="003470E5" w:rsidP="003470E5">
      <w:pPr>
        <w:spacing w:line="259" w:lineRule="auto"/>
        <w:rPr>
          <w:rFonts w:ascii="Times New Roman" w:hAnsi="Times New Roman" w:cs="Times New Roman"/>
        </w:rPr>
      </w:pPr>
      <w:r w:rsidRPr="00343F24">
        <w:rPr>
          <w:rFonts w:ascii="Times New Roman" w:eastAsia="Times New Roman" w:hAnsi="Times New Roman" w:cs="Times New Roman"/>
          <w:b/>
        </w:rPr>
        <w:t>Remissyttrande över SOU 202</w:t>
      </w:r>
      <w:r w:rsidRPr="00343F24">
        <w:rPr>
          <w:rFonts w:ascii="Times New Roman" w:hAnsi="Times New Roman" w:cs="Times New Roman"/>
          <w:b/>
        </w:rPr>
        <w:t>4</w:t>
      </w:r>
      <w:r w:rsidRPr="00343F24">
        <w:rPr>
          <w:rFonts w:ascii="Times New Roman" w:eastAsia="Times New Roman" w:hAnsi="Times New Roman" w:cs="Times New Roman"/>
          <w:b/>
        </w:rPr>
        <w:t>:</w:t>
      </w:r>
      <w:r w:rsidRPr="00343F24">
        <w:rPr>
          <w:rFonts w:ascii="Times New Roman" w:hAnsi="Times New Roman" w:cs="Times New Roman"/>
          <w:b/>
        </w:rPr>
        <w:t>75</w:t>
      </w:r>
      <w:r w:rsidRPr="00343F24">
        <w:rPr>
          <w:rFonts w:ascii="Times New Roman" w:hAnsi="Times New Roman" w:cs="Times New Roman"/>
        </w:rPr>
        <w:t xml:space="preserve"> </w:t>
      </w:r>
    </w:p>
    <w:p w14:paraId="31BE8D5E" w14:textId="77777777" w:rsidR="007E1597" w:rsidRPr="00343F24" w:rsidRDefault="007E1597">
      <w:pPr>
        <w:rPr>
          <w:rFonts w:ascii="Times New Roman" w:hAnsi="Times New Roman" w:cs="Times New Roman"/>
          <w:b/>
        </w:rPr>
      </w:pPr>
    </w:p>
    <w:p w14:paraId="47A0DFA0" w14:textId="77777777" w:rsidR="00783B16" w:rsidRPr="00B11299" w:rsidRDefault="00783B16" w:rsidP="00783B16">
      <w:pPr>
        <w:rPr>
          <w:rFonts w:ascii="Times New Roman" w:hAnsi="Times New Roman" w:cs="Times New Roman"/>
          <w:sz w:val="28"/>
          <w:szCs w:val="28"/>
        </w:rPr>
      </w:pPr>
      <w:r w:rsidRPr="00B11299">
        <w:rPr>
          <w:rFonts w:ascii="Times New Roman" w:hAnsi="Times New Roman" w:cs="Times New Roman"/>
          <w:sz w:val="28"/>
          <w:szCs w:val="28"/>
        </w:rPr>
        <w:t>Inledningsvis</w:t>
      </w:r>
    </w:p>
    <w:p w14:paraId="5D462059" w14:textId="77777777" w:rsidR="003470E5" w:rsidRPr="00343F24" w:rsidRDefault="003470E5" w:rsidP="003470E5">
      <w:pPr>
        <w:ind w:left="-5"/>
        <w:rPr>
          <w:rFonts w:ascii="Times New Roman" w:hAnsi="Times New Roman" w:cs="Times New Roman"/>
        </w:rPr>
      </w:pPr>
      <w:r w:rsidRPr="00343F24">
        <w:rPr>
          <w:rFonts w:ascii="Times New Roman" w:hAnsi="Times New Roman" w:cs="Times New Roman"/>
        </w:rPr>
        <w:t>PK har sedan 1874 verkat för en vid tryck- och yttrandefrihet. Yttrandefrihetsgrundlagarna utgör tillsammans med de övriga opinionsfriheterna en förutsättning för den fria åsiktsbildningen. Med tanke på yttrandefrihetsgrundlagarnas karaktär som beredskapslagar är det centralt att ändringar av dem är noga övervägda.</w:t>
      </w:r>
    </w:p>
    <w:p w14:paraId="22F12BDC" w14:textId="2A3EEA40" w:rsidR="00783B16" w:rsidRPr="00343F24" w:rsidRDefault="00783B16">
      <w:pPr>
        <w:rPr>
          <w:rFonts w:ascii="Times New Roman" w:hAnsi="Times New Roman" w:cs="Times New Roman"/>
        </w:rPr>
      </w:pPr>
    </w:p>
    <w:p w14:paraId="5390B854" w14:textId="77777777" w:rsidR="00783B16" w:rsidRPr="00343F24" w:rsidRDefault="00783B16">
      <w:pPr>
        <w:rPr>
          <w:rFonts w:ascii="Times New Roman" w:hAnsi="Times New Roman" w:cs="Times New Roman"/>
        </w:rPr>
      </w:pPr>
    </w:p>
    <w:p w14:paraId="25DD982D" w14:textId="3491E97A" w:rsidR="00783B16" w:rsidRPr="00B11299" w:rsidRDefault="00D82751">
      <w:pPr>
        <w:rPr>
          <w:rFonts w:ascii="Times New Roman" w:hAnsi="Times New Roman" w:cs="Times New Roman"/>
          <w:sz w:val="28"/>
          <w:szCs w:val="28"/>
        </w:rPr>
      </w:pPr>
      <w:r w:rsidRPr="00B11299">
        <w:rPr>
          <w:rFonts w:ascii="Times New Roman" w:hAnsi="Times New Roman" w:cs="Times New Roman"/>
          <w:sz w:val="28"/>
          <w:szCs w:val="28"/>
        </w:rPr>
        <w:t xml:space="preserve">Övergripande </w:t>
      </w:r>
      <w:r w:rsidR="00EC294E" w:rsidRPr="00B11299">
        <w:rPr>
          <w:rFonts w:ascii="Times New Roman" w:hAnsi="Times New Roman" w:cs="Times New Roman"/>
          <w:sz w:val="28"/>
          <w:szCs w:val="28"/>
        </w:rPr>
        <w:t xml:space="preserve">synpunkter </w:t>
      </w:r>
    </w:p>
    <w:p w14:paraId="14317C47" w14:textId="7FAE91B4" w:rsidR="005D0004" w:rsidRPr="00343F24" w:rsidRDefault="00D82751" w:rsidP="00023B4D">
      <w:pPr>
        <w:rPr>
          <w:rFonts w:ascii="Times New Roman" w:hAnsi="Times New Roman" w:cs="Times New Roman"/>
        </w:rPr>
      </w:pPr>
      <w:r w:rsidRPr="00343F24">
        <w:rPr>
          <w:rFonts w:ascii="Times New Roman" w:hAnsi="Times New Roman" w:cs="Times New Roman"/>
        </w:rPr>
        <w:t xml:space="preserve">Publicistklubben är oroad över de begränsningar av yttrandefriheten som </w:t>
      </w:r>
      <w:r w:rsidR="00517C05" w:rsidRPr="00343F24">
        <w:rPr>
          <w:rFonts w:ascii="Times New Roman" w:hAnsi="Times New Roman" w:cs="Times New Roman"/>
        </w:rPr>
        <w:t xml:space="preserve">genomförts </w:t>
      </w:r>
      <w:r w:rsidR="00EC294E" w:rsidRPr="00343F24">
        <w:rPr>
          <w:rFonts w:ascii="Times New Roman" w:hAnsi="Times New Roman" w:cs="Times New Roman"/>
        </w:rPr>
        <w:t>sedan 2015</w:t>
      </w:r>
      <w:r w:rsidRPr="00343F24">
        <w:rPr>
          <w:rFonts w:ascii="Times New Roman" w:hAnsi="Times New Roman" w:cs="Times New Roman"/>
        </w:rPr>
        <w:t xml:space="preserve">. </w:t>
      </w:r>
      <w:r w:rsidR="00EC294E" w:rsidRPr="00343F24">
        <w:rPr>
          <w:rFonts w:ascii="Times New Roman" w:hAnsi="Times New Roman" w:cs="Times New Roman"/>
        </w:rPr>
        <w:t xml:space="preserve">Ändringar i grundlag har </w:t>
      </w:r>
      <w:r w:rsidR="00517C05" w:rsidRPr="00343F24">
        <w:rPr>
          <w:rFonts w:ascii="Times New Roman" w:hAnsi="Times New Roman" w:cs="Times New Roman"/>
        </w:rPr>
        <w:t xml:space="preserve">begränsat </w:t>
      </w:r>
      <w:r w:rsidRPr="00343F24">
        <w:rPr>
          <w:rFonts w:ascii="Times New Roman" w:hAnsi="Times New Roman" w:cs="Times New Roman"/>
        </w:rPr>
        <w:t>tryckfrihetsförordningen</w:t>
      </w:r>
      <w:r w:rsidR="00517C05" w:rsidRPr="00343F24">
        <w:rPr>
          <w:rFonts w:ascii="Times New Roman" w:hAnsi="Times New Roman" w:cs="Times New Roman"/>
        </w:rPr>
        <w:t>s</w:t>
      </w:r>
      <w:r w:rsidRPr="00343F24">
        <w:rPr>
          <w:rFonts w:ascii="Times New Roman" w:hAnsi="Times New Roman" w:cs="Times New Roman"/>
        </w:rPr>
        <w:t xml:space="preserve"> och yttrandefrihetsgrundlagen</w:t>
      </w:r>
      <w:r w:rsidR="00517C05" w:rsidRPr="00343F24">
        <w:rPr>
          <w:rFonts w:ascii="Times New Roman" w:hAnsi="Times New Roman" w:cs="Times New Roman"/>
        </w:rPr>
        <w:t xml:space="preserve">s </w:t>
      </w:r>
      <w:r w:rsidR="00EC294E" w:rsidRPr="00343F24">
        <w:rPr>
          <w:rFonts w:ascii="Times New Roman" w:hAnsi="Times New Roman" w:cs="Times New Roman"/>
        </w:rPr>
        <w:t xml:space="preserve">såväl </w:t>
      </w:r>
      <w:r w:rsidRPr="00343F24">
        <w:rPr>
          <w:rFonts w:ascii="Times New Roman" w:hAnsi="Times New Roman" w:cs="Times New Roman"/>
        </w:rPr>
        <w:t xml:space="preserve">formella </w:t>
      </w:r>
      <w:r w:rsidR="00EC294E" w:rsidRPr="00343F24">
        <w:rPr>
          <w:rFonts w:ascii="Times New Roman" w:hAnsi="Times New Roman" w:cs="Times New Roman"/>
        </w:rPr>
        <w:t xml:space="preserve">som </w:t>
      </w:r>
      <w:r w:rsidR="00517C05" w:rsidRPr="00343F24">
        <w:rPr>
          <w:rFonts w:ascii="Times New Roman" w:hAnsi="Times New Roman" w:cs="Times New Roman"/>
        </w:rPr>
        <w:t>m</w:t>
      </w:r>
      <w:r w:rsidRPr="00343F24">
        <w:rPr>
          <w:rFonts w:ascii="Times New Roman" w:hAnsi="Times New Roman" w:cs="Times New Roman"/>
        </w:rPr>
        <w:t xml:space="preserve">ateriella tillämpningsområde. </w:t>
      </w:r>
      <w:r w:rsidR="00EC294E" w:rsidRPr="00343F24">
        <w:rPr>
          <w:rFonts w:ascii="Times New Roman" w:hAnsi="Times New Roman" w:cs="Times New Roman"/>
        </w:rPr>
        <w:t xml:space="preserve">Ett exempel är att regler om internationellt rättsligt bistånd nu regleras i lag och införandet av </w:t>
      </w:r>
      <w:r w:rsidRPr="00343F24">
        <w:rPr>
          <w:rFonts w:ascii="Times New Roman" w:hAnsi="Times New Roman" w:cs="Times New Roman"/>
        </w:rPr>
        <w:t>ett nytt tryck- och yttrandefrihetsbrott, utlandsspionage</w:t>
      </w:r>
      <w:r w:rsidR="00EC294E" w:rsidRPr="00343F24">
        <w:rPr>
          <w:rFonts w:ascii="Times New Roman" w:hAnsi="Times New Roman" w:cs="Times New Roman"/>
        </w:rPr>
        <w:t>.</w:t>
      </w:r>
    </w:p>
    <w:p w14:paraId="380C6358" w14:textId="77777777" w:rsidR="00EC294E" w:rsidRPr="00343F24" w:rsidRDefault="00EC294E" w:rsidP="00023B4D">
      <w:pPr>
        <w:rPr>
          <w:rFonts w:ascii="Times New Roman" w:hAnsi="Times New Roman" w:cs="Times New Roman"/>
        </w:rPr>
      </w:pPr>
    </w:p>
    <w:p w14:paraId="2B71422F" w14:textId="1F013002" w:rsidR="00D82751" w:rsidRPr="00343F24" w:rsidRDefault="00D82751" w:rsidP="00023B4D">
      <w:pPr>
        <w:rPr>
          <w:rFonts w:ascii="Times New Roman" w:hAnsi="Times New Roman" w:cs="Times New Roman"/>
        </w:rPr>
      </w:pPr>
      <w:r w:rsidRPr="00343F24">
        <w:rPr>
          <w:rFonts w:ascii="Times New Roman" w:hAnsi="Times New Roman" w:cs="Times New Roman"/>
        </w:rPr>
        <w:t xml:space="preserve">Till det </w:t>
      </w:r>
      <w:r w:rsidR="005D0004" w:rsidRPr="00343F24">
        <w:rPr>
          <w:rFonts w:ascii="Times New Roman" w:hAnsi="Times New Roman" w:cs="Times New Roman"/>
        </w:rPr>
        <w:t>kan läggas</w:t>
      </w:r>
      <w:r w:rsidRPr="00343F24">
        <w:rPr>
          <w:rFonts w:ascii="Times New Roman" w:hAnsi="Times New Roman" w:cs="Times New Roman"/>
        </w:rPr>
        <w:t xml:space="preserve"> förändringar</w:t>
      </w:r>
      <w:r w:rsidR="005D0004" w:rsidRPr="00343F24">
        <w:rPr>
          <w:rFonts w:ascii="Times New Roman" w:hAnsi="Times New Roman" w:cs="Times New Roman"/>
        </w:rPr>
        <w:t>na av</w:t>
      </w:r>
      <w:r w:rsidRPr="00343F24">
        <w:rPr>
          <w:rFonts w:ascii="Times New Roman" w:hAnsi="Times New Roman" w:cs="Times New Roman"/>
        </w:rPr>
        <w:t xml:space="preserve"> och förslag vad gäller mediestödet som innebär ett avsteg från förbudet för hindrande åtg</w:t>
      </w:r>
      <w:r w:rsidR="00517C05" w:rsidRPr="00343F24">
        <w:rPr>
          <w:rFonts w:ascii="Times New Roman" w:hAnsi="Times New Roman" w:cs="Times New Roman"/>
        </w:rPr>
        <w:t>ärder</w:t>
      </w:r>
      <w:r w:rsidRPr="00343F24">
        <w:rPr>
          <w:rFonts w:ascii="Times New Roman" w:hAnsi="Times New Roman" w:cs="Times New Roman"/>
        </w:rPr>
        <w:t xml:space="preserve"> och etableringsfriheten.</w:t>
      </w:r>
      <w:r w:rsidR="005D0004" w:rsidRPr="00343F24">
        <w:rPr>
          <w:rFonts w:ascii="Times New Roman" w:hAnsi="Times New Roman" w:cs="Times New Roman"/>
        </w:rPr>
        <w:t xml:space="preserve"> Se vårt yttrande över Ds 2022:14, Ett hållbart mediestöd i hela landet.</w:t>
      </w:r>
    </w:p>
    <w:p w14:paraId="4496FAE5" w14:textId="77777777" w:rsidR="00D82751" w:rsidRPr="00343F24" w:rsidRDefault="00D82751" w:rsidP="00023B4D">
      <w:pPr>
        <w:rPr>
          <w:rFonts w:ascii="Times New Roman" w:hAnsi="Times New Roman" w:cs="Times New Roman"/>
        </w:rPr>
      </w:pPr>
    </w:p>
    <w:p w14:paraId="555D45B6" w14:textId="3355CE62" w:rsidR="00EC294E" w:rsidRPr="00343F24" w:rsidRDefault="00D82751" w:rsidP="00023B4D">
      <w:pPr>
        <w:rPr>
          <w:rFonts w:ascii="Times New Roman" w:hAnsi="Times New Roman" w:cs="Times New Roman"/>
        </w:rPr>
      </w:pPr>
      <w:r w:rsidRPr="00343F24">
        <w:rPr>
          <w:rFonts w:ascii="Times New Roman" w:hAnsi="Times New Roman" w:cs="Times New Roman"/>
        </w:rPr>
        <w:t xml:space="preserve">Av hävd och respekt för våra grundlagar har förändringar av dem varit föremål för beredningen inom parlamentariskt sammansatta kommittéer. Det har borgat för en både bred och djup genomgång </w:t>
      </w:r>
      <w:r w:rsidR="00EC294E" w:rsidRPr="00343F24">
        <w:rPr>
          <w:rFonts w:ascii="Times New Roman" w:hAnsi="Times New Roman" w:cs="Times New Roman"/>
        </w:rPr>
        <w:t xml:space="preserve">under medverkan av </w:t>
      </w:r>
      <w:r w:rsidRPr="00343F24">
        <w:rPr>
          <w:rFonts w:ascii="Times New Roman" w:hAnsi="Times New Roman" w:cs="Times New Roman"/>
        </w:rPr>
        <w:t xml:space="preserve">sekretariat </w:t>
      </w:r>
      <w:r w:rsidR="00EC294E" w:rsidRPr="00343F24">
        <w:rPr>
          <w:rFonts w:ascii="Times New Roman" w:hAnsi="Times New Roman" w:cs="Times New Roman"/>
        </w:rPr>
        <w:t xml:space="preserve">och </w:t>
      </w:r>
      <w:r w:rsidRPr="00343F24">
        <w:rPr>
          <w:rFonts w:ascii="Times New Roman" w:hAnsi="Times New Roman" w:cs="Times New Roman"/>
        </w:rPr>
        <w:t>expert</w:t>
      </w:r>
      <w:r w:rsidR="00EC294E" w:rsidRPr="00343F24">
        <w:rPr>
          <w:rFonts w:ascii="Times New Roman" w:hAnsi="Times New Roman" w:cs="Times New Roman"/>
        </w:rPr>
        <w:t>grupper</w:t>
      </w:r>
      <w:r w:rsidR="004902E7" w:rsidRPr="00343F24">
        <w:rPr>
          <w:rFonts w:ascii="Times New Roman" w:hAnsi="Times New Roman" w:cs="Times New Roman"/>
        </w:rPr>
        <w:t>, som regel med rejält tilltagna utredning</w:t>
      </w:r>
      <w:r w:rsidR="00FA0B17" w:rsidRPr="00343F24">
        <w:rPr>
          <w:rFonts w:ascii="Times New Roman" w:hAnsi="Times New Roman" w:cs="Times New Roman"/>
        </w:rPr>
        <w:t>s</w:t>
      </w:r>
      <w:r w:rsidR="004902E7" w:rsidRPr="00343F24">
        <w:rPr>
          <w:rFonts w:ascii="Times New Roman" w:hAnsi="Times New Roman" w:cs="Times New Roman"/>
        </w:rPr>
        <w:t>tider</w:t>
      </w:r>
      <w:r w:rsidRPr="00343F24">
        <w:rPr>
          <w:rFonts w:ascii="Times New Roman" w:hAnsi="Times New Roman" w:cs="Times New Roman"/>
        </w:rPr>
        <w:t>.</w:t>
      </w:r>
    </w:p>
    <w:p w14:paraId="49FE1F03" w14:textId="77777777" w:rsidR="00EC294E" w:rsidRPr="00343F24" w:rsidRDefault="00EC294E" w:rsidP="00023B4D">
      <w:pPr>
        <w:rPr>
          <w:rFonts w:ascii="Times New Roman" w:hAnsi="Times New Roman" w:cs="Times New Roman"/>
        </w:rPr>
      </w:pPr>
    </w:p>
    <w:p w14:paraId="4BD411E7" w14:textId="31EA8BD6" w:rsidR="004902E7" w:rsidRPr="00343F24" w:rsidRDefault="00D82751" w:rsidP="00023B4D">
      <w:pPr>
        <w:rPr>
          <w:rFonts w:ascii="Times New Roman" w:hAnsi="Times New Roman" w:cs="Times New Roman"/>
        </w:rPr>
      </w:pPr>
      <w:r w:rsidRPr="00343F24">
        <w:rPr>
          <w:rFonts w:ascii="Times New Roman" w:hAnsi="Times New Roman" w:cs="Times New Roman"/>
        </w:rPr>
        <w:t xml:space="preserve">Med tanke på den genomgripande förändring som </w:t>
      </w:r>
      <w:r w:rsidR="00EC294E" w:rsidRPr="00343F24">
        <w:rPr>
          <w:rFonts w:ascii="Times New Roman" w:hAnsi="Times New Roman" w:cs="Times New Roman"/>
        </w:rPr>
        <w:t>föreslås</w:t>
      </w:r>
      <w:r w:rsidR="004902E7" w:rsidRPr="00343F24">
        <w:rPr>
          <w:rFonts w:ascii="Times New Roman" w:hAnsi="Times New Roman" w:cs="Times New Roman"/>
        </w:rPr>
        <w:t xml:space="preserve"> i</w:t>
      </w:r>
      <w:r w:rsidR="00EC294E" w:rsidRPr="00343F24">
        <w:rPr>
          <w:rFonts w:ascii="Times New Roman" w:hAnsi="Times New Roman" w:cs="Times New Roman"/>
          <w:i/>
          <w:iCs/>
        </w:rPr>
        <w:t xml:space="preserve"> Personuppgifter och mediegrundlagarna</w:t>
      </w:r>
      <w:r w:rsidRPr="00343F24">
        <w:rPr>
          <w:rFonts w:ascii="Times New Roman" w:hAnsi="Times New Roman" w:cs="Times New Roman"/>
        </w:rPr>
        <w:t xml:space="preserve"> borde den ha utretts inom en kommitté</w:t>
      </w:r>
      <w:r w:rsidR="004902E7" w:rsidRPr="00343F24">
        <w:rPr>
          <w:rFonts w:ascii="Times New Roman" w:hAnsi="Times New Roman" w:cs="Times New Roman"/>
        </w:rPr>
        <w:t xml:space="preserve"> och inte av en särskild utredare</w:t>
      </w:r>
      <w:r w:rsidRPr="00343F24">
        <w:rPr>
          <w:rFonts w:ascii="Times New Roman" w:hAnsi="Times New Roman" w:cs="Times New Roman"/>
        </w:rPr>
        <w:t xml:space="preserve">. </w:t>
      </w:r>
      <w:r w:rsidR="004902E7" w:rsidRPr="00343F24">
        <w:rPr>
          <w:rFonts w:ascii="Times New Roman" w:hAnsi="Times New Roman" w:cs="Times New Roman"/>
        </w:rPr>
        <w:t xml:space="preserve">Som vi ser det bör regeringen inte gå vidare med förslaget eftersom det saknas överväganden om inte mindre ingripande åtgärder är möjliga för att komma tillrätt med de problem som </w:t>
      </w:r>
      <w:r w:rsidR="004D42B7" w:rsidRPr="00343F24">
        <w:rPr>
          <w:rFonts w:ascii="Times New Roman" w:hAnsi="Times New Roman" w:cs="Times New Roman"/>
        </w:rPr>
        <w:t xml:space="preserve">regeringen och utredaren anser </w:t>
      </w:r>
      <w:r w:rsidR="004902E7" w:rsidRPr="00343F24">
        <w:rPr>
          <w:rFonts w:ascii="Times New Roman" w:hAnsi="Times New Roman" w:cs="Times New Roman"/>
        </w:rPr>
        <w:t xml:space="preserve">finns med databaserna. </w:t>
      </w:r>
      <w:r w:rsidR="004D42B7" w:rsidRPr="00343F24">
        <w:rPr>
          <w:rFonts w:ascii="Times New Roman" w:hAnsi="Times New Roman" w:cs="Times New Roman"/>
        </w:rPr>
        <w:t>Problembeskrivningar som vi inte delar.</w:t>
      </w:r>
    </w:p>
    <w:p w14:paraId="5367D262" w14:textId="77777777" w:rsidR="004902E7" w:rsidRPr="00343F24" w:rsidRDefault="004902E7" w:rsidP="00023B4D">
      <w:pPr>
        <w:rPr>
          <w:rFonts w:ascii="Times New Roman" w:hAnsi="Times New Roman" w:cs="Times New Roman"/>
        </w:rPr>
      </w:pPr>
    </w:p>
    <w:p w14:paraId="35113A98" w14:textId="1ECC9F9A" w:rsidR="004902E7" w:rsidRPr="00343F24" w:rsidRDefault="004902E7" w:rsidP="00023B4D">
      <w:pPr>
        <w:rPr>
          <w:rFonts w:ascii="Times New Roman" w:hAnsi="Times New Roman" w:cs="Times New Roman"/>
        </w:rPr>
      </w:pPr>
      <w:r w:rsidRPr="00343F24">
        <w:rPr>
          <w:rFonts w:ascii="Times New Roman" w:hAnsi="Times New Roman" w:cs="Times New Roman"/>
        </w:rPr>
        <w:t>Det finns möjlighet att göra ett omtag i den aktuella frågan. Att forcera fram ändringar i grundlagarna har visat sig både leda till svagt underbyggda</w:t>
      </w:r>
      <w:r w:rsidR="00FA0B17" w:rsidRPr="00343F24">
        <w:rPr>
          <w:rFonts w:ascii="Times New Roman" w:hAnsi="Times New Roman" w:cs="Times New Roman"/>
        </w:rPr>
        <w:t xml:space="preserve"> och icke proportionerligt avvägda</w:t>
      </w:r>
      <w:r w:rsidRPr="00343F24">
        <w:rPr>
          <w:rFonts w:ascii="Times New Roman" w:hAnsi="Times New Roman" w:cs="Times New Roman"/>
        </w:rPr>
        <w:t xml:space="preserve"> ändringar</w:t>
      </w:r>
      <w:r w:rsidR="00FA0B17" w:rsidRPr="00343F24">
        <w:rPr>
          <w:rFonts w:ascii="Times New Roman" w:hAnsi="Times New Roman" w:cs="Times New Roman"/>
        </w:rPr>
        <w:t>.</w:t>
      </w:r>
      <w:r w:rsidR="00B87166" w:rsidRPr="00343F24">
        <w:rPr>
          <w:rFonts w:ascii="Times New Roman" w:hAnsi="Times New Roman" w:cs="Times New Roman"/>
        </w:rPr>
        <w:t xml:space="preserve"> Det gäller bland annat frågan om rättsdatabaserna där tidigare förslag vid två tillfällen avvisats av riksdagens konstitutionsutskott.</w:t>
      </w:r>
    </w:p>
    <w:p w14:paraId="6A644AED" w14:textId="77777777" w:rsidR="004902E7" w:rsidRPr="00343F24" w:rsidRDefault="004902E7" w:rsidP="00023B4D">
      <w:pPr>
        <w:rPr>
          <w:rFonts w:ascii="Times New Roman" w:hAnsi="Times New Roman" w:cs="Times New Roman"/>
        </w:rPr>
      </w:pPr>
    </w:p>
    <w:p w14:paraId="7A0AA04B" w14:textId="6AF8CB6F" w:rsidR="004902E7" w:rsidRPr="00343F24" w:rsidRDefault="004902E7" w:rsidP="00023B4D">
      <w:pPr>
        <w:rPr>
          <w:rFonts w:ascii="Times New Roman" w:hAnsi="Times New Roman" w:cs="Times New Roman"/>
        </w:rPr>
      </w:pPr>
      <w:r w:rsidRPr="00343F24">
        <w:rPr>
          <w:rFonts w:ascii="Times New Roman" w:hAnsi="Times New Roman" w:cs="Times New Roman"/>
        </w:rPr>
        <w:t xml:space="preserve">Även om det faller utanför det nuvarande lagstiftningsärendet vill vi framföra att regeringen </w:t>
      </w:r>
      <w:r w:rsidR="00FA0B17" w:rsidRPr="00343F24">
        <w:rPr>
          <w:rFonts w:ascii="Times New Roman" w:hAnsi="Times New Roman" w:cs="Times New Roman"/>
        </w:rPr>
        <w:t>bör</w:t>
      </w:r>
      <w:r w:rsidRPr="00343F24">
        <w:rPr>
          <w:rFonts w:ascii="Times New Roman" w:hAnsi="Times New Roman" w:cs="Times New Roman"/>
        </w:rPr>
        <w:t xml:space="preserve"> tillsätta en stående beredning för frågor som berör tryckfrihetsförordningen och yttrandefrihetsgrundlagen samt opinionsfriheterna i regeringsformens andra kapitel. </w:t>
      </w:r>
      <w:r w:rsidR="00FA0B17" w:rsidRPr="00343F24">
        <w:rPr>
          <w:rFonts w:ascii="Times New Roman" w:hAnsi="Times New Roman" w:cs="Times New Roman"/>
        </w:rPr>
        <w:t xml:space="preserve">En sådan </w:t>
      </w:r>
      <w:r w:rsidRPr="00343F24">
        <w:rPr>
          <w:rFonts w:ascii="Times New Roman" w:hAnsi="Times New Roman" w:cs="Times New Roman"/>
        </w:rPr>
        <w:t>beredningen ska enligt vår uppfattning vara parlamentariskt sammansatt.</w:t>
      </w:r>
    </w:p>
    <w:p w14:paraId="13279C58" w14:textId="77777777" w:rsidR="004902E7" w:rsidRPr="00343F24" w:rsidRDefault="004902E7" w:rsidP="00023B4D">
      <w:pPr>
        <w:rPr>
          <w:rFonts w:ascii="Times New Roman" w:hAnsi="Times New Roman" w:cs="Times New Roman"/>
        </w:rPr>
      </w:pPr>
    </w:p>
    <w:p w14:paraId="162E757E" w14:textId="66E563FE" w:rsidR="00D82751" w:rsidRPr="00B11299" w:rsidRDefault="00D82751" w:rsidP="00D82751">
      <w:pPr>
        <w:rPr>
          <w:rFonts w:ascii="Times New Roman" w:hAnsi="Times New Roman" w:cs="Times New Roman"/>
          <w:sz w:val="28"/>
          <w:szCs w:val="28"/>
        </w:rPr>
      </w:pPr>
      <w:r w:rsidRPr="00B11299">
        <w:rPr>
          <w:rFonts w:ascii="Times New Roman" w:hAnsi="Times New Roman" w:cs="Times New Roman"/>
          <w:sz w:val="28"/>
          <w:szCs w:val="28"/>
        </w:rPr>
        <w:t>Nuvarande reglering</w:t>
      </w:r>
    </w:p>
    <w:p w14:paraId="6C55CA97" w14:textId="77777777" w:rsidR="00B87166" w:rsidRPr="00343F24" w:rsidRDefault="00B87166" w:rsidP="00B87166">
      <w:pPr>
        <w:rPr>
          <w:rFonts w:ascii="Times New Roman" w:hAnsi="Times New Roman" w:cs="Times New Roman"/>
        </w:rPr>
      </w:pPr>
      <w:r w:rsidRPr="00343F24">
        <w:rPr>
          <w:rFonts w:ascii="Times New Roman" w:hAnsi="Times New Roman" w:cs="Times New Roman"/>
        </w:rPr>
        <w:lastRenderedPageBreak/>
        <w:t xml:space="preserve">I tryckfrihetsförordningen finns idag en delegationsregel vad gäller vissa uppgiftssamlingar. </w:t>
      </w:r>
    </w:p>
    <w:p w14:paraId="5750E2A6" w14:textId="77777777" w:rsidR="00B87166" w:rsidRPr="00343F24" w:rsidRDefault="00B87166" w:rsidP="00B87166">
      <w:pPr>
        <w:rPr>
          <w:rFonts w:ascii="Times New Roman" w:hAnsi="Times New Roman" w:cs="Times New Roman"/>
        </w:rPr>
      </w:pPr>
    </w:p>
    <w:p w14:paraId="3F18BED5" w14:textId="3249E131" w:rsidR="00B87166" w:rsidRPr="00343F24" w:rsidRDefault="00B87166" w:rsidP="00B87166">
      <w:pPr>
        <w:rPr>
          <w:rFonts w:ascii="Times New Roman" w:hAnsi="Times New Roman" w:cs="Times New Roman"/>
        </w:rPr>
      </w:pPr>
      <w:r w:rsidRPr="00343F24">
        <w:rPr>
          <w:rFonts w:ascii="Times New Roman" w:hAnsi="Times New Roman" w:cs="Times New Roman"/>
        </w:rPr>
        <w:t>Enligt TF 1 kap. 13 § får det i lag ”meddelas föreskrifter om förbud mot offentliggörande av personuppgifter 1. som avslöjar etniskt ursprung, hudfärg eller annat liknande förhållande, politiska åsikter, religiös eller filosofisk övertygelse eller medlemskap i fackförening, 2. om hälsa, sexualliv eller sexuell läggning, eller 3. som består av genetiska uppgifter eller biometriska uppgifter för att entydigt identifiera en fysisk person.”</w:t>
      </w:r>
    </w:p>
    <w:p w14:paraId="335DB9B0" w14:textId="77777777" w:rsidR="00B87166" w:rsidRPr="00343F24" w:rsidRDefault="00B87166" w:rsidP="00B87166">
      <w:pPr>
        <w:rPr>
          <w:rFonts w:ascii="Times New Roman" w:hAnsi="Times New Roman" w:cs="Times New Roman"/>
        </w:rPr>
      </w:pPr>
    </w:p>
    <w:p w14:paraId="1E520FEE" w14:textId="501138FB" w:rsidR="00FA0B17" w:rsidRPr="00343F24" w:rsidRDefault="00B87166" w:rsidP="00B87166">
      <w:pPr>
        <w:rPr>
          <w:rFonts w:ascii="Times New Roman" w:hAnsi="Times New Roman" w:cs="Times New Roman"/>
        </w:rPr>
      </w:pPr>
      <w:r w:rsidRPr="00343F24">
        <w:rPr>
          <w:rFonts w:ascii="Times New Roman" w:hAnsi="Times New Roman" w:cs="Times New Roman"/>
        </w:rPr>
        <w:t>En förutsättning för att delegationsregeln ska tillämpas är att ”1. personuppgifterna ingår i en uppgiftssamling som har ordnats så att det är möjligt att söka efter eller sammanställa dessa, och 2. det med hänsyn till verksamheten och de former under vilka uppgiftssamlingen hålls tillgänglig finns särskilda risker för otillbörliga intrång i enskildas personliga integritet. att sända”.</w:t>
      </w:r>
    </w:p>
    <w:p w14:paraId="584B4F6F" w14:textId="77777777" w:rsidR="00B87166" w:rsidRPr="00343F24" w:rsidRDefault="00B87166" w:rsidP="00B87166">
      <w:pPr>
        <w:rPr>
          <w:rFonts w:ascii="Times New Roman" w:hAnsi="Times New Roman" w:cs="Times New Roman"/>
        </w:rPr>
      </w:pPr>
    </w:p>
    <w:p w14:paraId="33E161B4" w14:textId="1C0FE2AD" w:rsidR="00B87166" w:rsidRPr="00343F24" w:rsidRDefault="00B87166" w:rsidP="00B87166">
      <w:pPr>
        <w:rPr>
          <w:rFonts w:ascii="Times New Roman" w:hAnsi="Times New Roman" w:cs="Times New Roman"/>
        </w:rPr>
      </w:pPr>
      <w:r w:rsidRPr="00343F24">
        <w:rPr>
          <w:rFonts w:ascii="Times New Roman" w:hAnsi="Times New Roman" w:cs="Times New Roman"/>
        </w:rPr>
        <w:t>Någon sådan lag har riksdagen inte antagit. Det råder olika omfattningar om huruvida EU:s dataskyddsförordning (GDPR) ska anses utgöra en sådan lag som bestämmelsen syftar på. Den frågeställningen kommenterar vi inte ytterligare här.</w:t>
      </w:r>
    </w:p>
    <w:p w14:paraId="17B4AB7A" w14:textId="77777777" w:rsidR="00B87166" w:rsidRPr="00343F24" w:rsidRDefault="00B87166" w:rsidP="00B87166">
      <w:pPr>
        <w:rPr>
          <w:rFonts w:ascii="Times New Roman" w:hAnsi="Times New Roman" w:cs="Times New Roman"/>
        </w:rPr>
      </w:pPr>
    </w:p>
    <w:p w14:paraId="710C437F" w14:textId="7F20B0E4" w:rsidR="00344BB7" w:rsidRPr="00B11299" w:rsidRDefault="00344BB7" w:rsidP="00344BB7">
      <w:pPr>
        <w:rPr>
          <w:rFonts w:ascii="Times New Roman" w:hAnsi="Times New Roman" w:cs="Times New Roman"/>
          <w:sz w:val="28"/>
          <w:szCs w:val="28"/>
        </w:rPr>
      </w:pPr>
      <w:r w:rsidRPr="00B11299">
        <w:rPr>
          <w:rFonts w:ascii="Times New Roman" w:hAnsi="Times New Roman" w:cs="Times New Roman"/>
          <w:sz w:val="28"/>
          <w:szCs w:val="28"/>
        </w:rPr>
        <w:t>Utredningens motiv och förslag</w:t>
      </w:r>
    </w:p>
    <w:p w14:paraId="73C395A7" w14:textId="77777777" w:rsidR="00344BB7" w:rsidRPr="00343F24" w:rsidRDefault="00B87166" w:rsidP="00B87166">
      <w:pPr>
        <w:rPr>
          <w:rFonts w:ascii="Times New Roman" w:hAnsi="Times New Roman" w:cs="Times New Roman"/>
        </w:rPr>
      </w:pPr>
      <w:r w:rsidRPr="00343F24">
        <w:rPr>
          <w:rFonts w:ascii="Times New Roman" w:hAnsi="Times New Roman" w:cs="Times New Roman"/>
        </w:rPr>
        <w:t>De</w:t>
      </w:r>
      <w:r w:rsidR="00B97B74" w:rsidRPr="00343F24">
        <w:rPr>
          <w:rFonts w:ascii="Times New Roman" w:hAnsi="Times New Roman" w:cs="Times New Roman"/>
        </w:rPr>
        <w:t>n</w:t>
      </w:r>
      <w:r w:rsidRPr="00343F24">
        <w:rPr>
          <w:rFonts w:ascii="Times New Roman" w:hAnsi="Times New Roman" w:cs="Times New Roman"/>
        </w:rPr>
        <w:t xml:space="preserve"> fråga</w:t>
      </w:r>
      <w:r w:rsidR="00B97B74" w:rsidRPr="00343F24">
        <w:rPr>
          <w:rFonts w:ascii="Times New Roman" w:hAnsi="Times New Roman" w:cs="Times New Roman"/>
        </w:rPr>
        <w:t xml:space="preserve"> som aktualiserats är </w:t>
      </w:r>
      <w:r w:rsidR="00344BB7" w:rsidRPr="00343F24">
        <w:rPr>
          <w:rFonts w:ascii="Times New Roman" w:hAnsi="Times New Roman" w:cs="Times New Roman"/>
        </w:rPr>
        <w:t xml:space="preserve">om </w:t>
      </w:r>
      <w:r w:rsidR="00B97B74" w:rsidRPr="00343F24">
        <w:rPr>
          <w:rFonts w:ascii="Times New Roman" w:hAnsi="Times New Roman" w:cs="Times New Roman"/>
        </w:rPr>
        <w:t xml:space="preserve">även uppgifter ur brottmålsdomar i </w:t>
      </w:r>
      <w:r w:rsidR="00344BB7" w:rsidRPr="00343F24">
        <w:rPr>
          <w:rFonts w:ascii="Times New Roman" w:hAnsi="Times New Roman" w:cs="Times New Roman"/>
        </w:rPr>
        <w:t>vissa s</w:t>
      </w:r>
      <w:r w:rsidR="00B97B74" w:rsidRPr="00343F24">
        <w:rPr>
          <w:rFonts w:ascii="Times New Roman" w:hAnsi="Times New Roman" w:cs="Times New Roman"/>
        </w:rPr>
        <w:t>ammanställningar ska omfattas.</w:t>
      </w:r>
    </w:p>
    <w:p w14:paraId="0D23996C" w14:textId="77777777" w:rsidR="00344BB7" w:rsidRPr="00343F24" w:rsidRDefault="00344BB7" w:rsidP="00B87166">
      <w:pPr>
        <w:rPr>
          <w:rFonts w:ascii="Times New Roman" w:hAnsi="Times New Roman" w:cs="Times New Roman"/>
        </w:rPr>
      </w:pPr>
    </w:p>
    <w:p w14:paraId="2E31F49C" w14:textId="44941DC0" w:rsidR="00344BB7" w:rsidRPr="00343F24" w:rsidRDefault="00B97B74" w:rsidP="00B87166">
      <w:pPr>
        <w:rPr>
          <w:rFonts w:ascii="Times New Roman" w:hAnsi="Times New Roman" w:cs="Times New Roman"/>
        </w:rPr>
      </w:pPr>
      <w:r w:rsidRPr="00343F24">
        <w:rPr>
          <w:rFonts w:ascii="Times New Roman" w:hAnsi="Times New Roman" w:cs="Times New Roman"/>
        </w:rPr>
        <w:t xml:space="preserve">Utredningen föreslår att bestämmelsen ska </w:t>
      </w:r>
      <w:r w:rsidR="00344BB7" w:rsidRPr="00343F24">
        <w:rPr>
          <w:rFonts w:ascii="Times New Roman" w:hAnsi="Times New Roman" w:cs="Times New Roman"/>
        </w:rPr>
        <w:t>ges</w:t>
      </w:r>
      <w:r w:rsidRPr="00343F24">
        <w:rPr>
          <w:rFonts w:ascii="Times New Roman" w:hAnsi="Times New Roman" w:cs="Times New Roman"/>
        </w:rPr>
        <w:t xml:space="preserve"> en större träffyta och omfatta alla personuppgifter ”som ingår i en uppgiftsamling som har ordnats så att det är möjligt att söka efter eller sammanställa dessa”. Enligt utredningen ska bestämmelsen endast gälla om ”offentliggörandet</w:t>
      </w:r>
      <w:r w:rsidR="00344BB7" w:rsidRPr="00343F24">
        <w:rPr>
          <w:rFonts w:ascii="Times New Roman" w:hAnsi="Times New Roman" w:cs="Times New Roman"/>
        </w:rPr>
        <w:t xml:space="preserve"> </w:t>
      </w:r>
      <w:r w:rsidRPr="00343F24">
        <w:rPr>
          <w:rFonts w:ascii="Times New Roman" w:hAnsi="Times New Roman" w:cs="Times New Roman"/>
        </w:rPr>
        <w:t>innebär särs</w:t>
      </w:r>
      <w:r w:rsidR="00344BB7" w:rsidRPr="00343F24">
        <w:rPr>
          <w:rFonts w:ascii="Times New Roman" w:hAnsi="Times New Roman" w:cs="Times New Roman"/>
        </w:rPr>
        <w:t>k</w:t>
      </w:r>
      <w:r w:rsidRPr="00343F24">
        <w:rPr>
          <w:rFonts w:ascii="Times New Roman" w:hAnsi="Times New Roman" w:cs="Times New Roman"/>
        </w:rPr>
        <w:t xml:space="preserve">ilda risker för otillbörliga intrång i enskildas personliga integritet”. Vid bedömning ska särskilt beaktas </w:t>
      </w:r>
      <w:r w:rsidR="00344BB7" w:rsidRPr="00343F24">
        <w:rPr>
          <w:rFonts w:ascii="Times New Roman" w:hAnsi="Times New Roman" w:cs="Times New Roman"/>
        </w:rPr>
        <w:t>p</w:t>
      </w:r>
      <w:r w:rsidRPr="00343F24">
        <w:rPr>
          <w:rFonts w:ascii="Times New Roman" w:hAnsi="Times New Roman" w:cs="Times New Roman"/>
        </w:rPr>
        <w:t>ersonuppgifternas karaktär</w:t>
      </w:r>
      <w:r w:rsidR="00344BB7" w:rsidRPr="00343F24">
        <w:rPr>
          <w:rFonts w:ascii="Times New Roman" w:hAnsi="Times New Roman" w:cs="Times New Roman"/>
        </w:rPr>
        <w:t xml:space="preserve"> samt omfattningen och syftet med offentliggörandet.</w:t>
      </w:r>
    </w:p>
    <w:p w14:paraId="06DB2074" w14:textId="77777777" w:rsidR="00344BB7" w:rsidRPr="00343F24" w:rsidRDefault="00344BB7" w:rsidP="00B87166">
      <w:pPr>
        <w:rPr>
          <w:rFonts w:ascii="Times New Roman" w:hAnsi="Times New Roman" w:cs="Times New Roman"/>
        </w:rPr>
      </w:pPr>
    </w:p>
    <w:p w14:paraId="3CD08504" w14:textId="5EBD7C97" w:rsidR="00B87166" w:rsidRPr="00343F24" w:rsidRDefault="00344BB7" w:rsidP="00023B4D">
      <w:pPr>
        <w:rPr>
          <w:rFonts w:ascii="Times New Roman" w:hAnsi="Times New Roman" w:cs="Times New Roman"/>
        </w:rPr>
      </w:pPr>
      <w:r w:rsidRPr="00343F24">
        <w:rPr>
          <w:rFonts w:ascii="Times New Roman" w:hAnsi="Times New Roman" w:cs="Times New Roman"/>
        </w:rPr>
        <w:t>Motiven för ändringen framgår i såväl regeringens direktiv till utredaren som i det lämnade förslaget.</w:t>
      </w:r>
    </w:p>
    <w:p w14:paraId="07C97D35" w14:textId="77777777" w:rsidR="00344BB7" w:rsidRPr="00343F24" w:rsidRDefault="00344BB7" w:rsidP="00023B4D">
      <w:pPr>
        <w:rPr>
          <w:rFonts w:ascii="Times New Roman" w:hAnsi="Times New Roman" w:cs="Times New Roman"/>
        </w:rPr>
      </w:pPr>
    </w:p>
    <w:p w14:paraId="0A063211" w14:textId="23CAA417" w:rsidR="00A80651" w:rsidRPr="00343F24" w:rsidRDefault="008916EB" w:rsidP="003F5175">
      <w:pPr>
        <w:rPr>
          <w:rFonts w:ascii="Times New Roman" w:hAnsi="Times New Roman" w:cs="Times New Roman"/>
        </w:rPr>
      </w:pPr>
      <w:r w:rsidRPr="00343F24">
        <w:rPr>
          <w:rFonts w:ascii="Times New Roman" w:hAnsi="Times New Roman" w:cs="Times New Roman"/>
        </w:rPr>
        <w:t xml:space="preserve">Kriminella använder databaserna för att välja ut lämpliga offer, främst äldre, för </w:t>
      </w:r>
      <w:r w:rsidR="00A80651" w:rsidRPr="00343F24">
        <w:rPr>
          <w:rFonts w:ascii="Times New Roman" w:hAnsi="Times New Roman" w:cs="Times New Roman"/>
        </w:rPr>
        <w:t>telefon</w:t>
      </w:r>
      <w:r w:rsidRPr="00343F24">
        <w:rPr>
          <w:rFonts w:ascii="Times New Roman" w:hAnsi="Times New Roman" w:cs="Times New Roman"/>
        </w:rPr>
        <w:t>bedrägerier och tillgreppsbrott</w:t>
      </w:r>
      <w:r w:rsidR="003F5175" w:rsidRPr="00343F24">
        <w:rPr>
          <w:rFonts w:ascii="Times New Roman" w:hAnsi="Times New Roman" w:cs="Times New Roman"/>
        </w:rPr>
        <w:t xml:space="preserve">, </w:t>
      </w:r>
      <w:r w:rsidRPr="00343F24">
        <w:rPr>
          <w:rFonts w:ascii="Times New Roman" w:hAnsi="Times New Roman" w:cs="Times New Roman"/>
        </w:rPr>
        <w:t xml:space="preserve">få fram personuppgifter om offentliga tjänstemän </w:t>
      </w:r>
      <w:r w:rsidR="003F5175" w:rsidRPr="00343F24">
        <w:rPr>
          <w:rFonts w:ascii="Times New Roman" w:hAnsi="Times New Roman" w:cs="Times New Roman"/>
        </w:rPr>
        <w:t xml:space="preserve">som kan </w:t>
      </w:r>
      <w:r w:rsidRPr="00343F24">
        <w:rPr>
          <w:rFonts w:ascii="Times New Roman" w:hAnsi="Times New Roman" w:cs="Times New Roman"/>
        </w:rPr>
        <w:t>utsätt</w:t>
      </w:r>
      <w:r w:rsidR="003F5175" w:rsidRPr="00343F24">
        <w:rPr>
          <w:rFonts w:ascii="Times New Roman" w:hAnsi="Times New Roman" w:cs="Times New Roman"/>
        </w:rPr>
        <w:t>a</w:t>
      </w:r>
      <w:r w:rsidRPr="00343F24">
        <w:rPr>
          <w:rFonts w:ascii="Times New Roman" w:hAnsi="Times New Roman" w:cs="Times New Roman"/>
        </w:rPr>
        <w:t>s för hot och trakasserier</w:t>
      </w:r>
      <w:r w:rsidR="003F5175" w:rsidRPr="00343F24">
        <w:rPr>
          <w:rFonts w:ascii="Times New Roman" w:hAnsi="Times New Roman" w:cs="Times New Roman"/>
        </w:rPr>
        <w:t xml:space="preserve">, försvåra för enskilda att bryta en kriminell bana och skaffa sig ett arbete samt </w:t>
      </w:r>
      <w:r w:rsidR="00A80651" w:rsidRPr="00343F24">
        <w:rPr>
          <w:rFonts w:ascii="Times New Roman" w:hAnsi="Times New Roman" w:cs="Times New Roman"/>
        </w:rPr>
        <w:t>få uppgifter om bland annat vittnen.</w:t>
      </w:r>
    </w:p>
    <w:p w14:paraId="6974527E" w14:textId="77777777" w:rsidR="003F5175" w:rsidRPr="00343F24" w:rsidRDefault="003F5175" w:rsidP="003F5175">
      <w:pPr>
        <w:rPr>
          <w:rFonts w:ascii="Times New Roman" w:hAnsi="Times New Roman" w:cs="Times New Roman"/>
        </w:rPr>
      </w:pPr>
    </w:p>
    <w:p w14:paraId="1C6BC044" w14:textId="5FF9FB7E" w:rsidR="00344BB7" w:rsidRPr="00343F24" w:rsidRDefault="00344BB7" w:rsidP="00023B4D">
      <w:pPr>
        <w:rPr>
          <w:rFonts w:ascii="Times New Roman" w:hAnsi="Times New Roman" w:cs="Times New Roman"/>
        </w:rPr>
      </w:pPr>
      <w:r w:rsidRPr="00343F24">
        <w:rPr>
          <w:rFonts w:ascii="Times New Roman" w:hAnsi="Times New Roman" w:cs="Times New Roman"/>
        </w:rPr>
        <w:t xml:space="preserve">Utredningen bedömer </w:t>
      </w:r>
      <w:r w:rsidR="003F5175" w:rsidRPr="00343F24">
        <w:rPr>
          <w:rFonts w:ascii="Times New Roman" w:hAnsi="Times New Roman" w:cs="Times New Roman"/>
        </w:rPr>
        <w:t>”</w:t>
      </w:r>
      <w:r w:rsidRPr="00343F24">
        <w:rPr>
          <w:rFonts w:ascii="Times New Roman" w:hAnsi="Times New Roman" w:cs="Times New Roman"/>
        </w:rPr>
        <w:t>att flertalet av de problem som förknippas med söktjänster kan åtgärdas genom att dataskyddsregleringen blir tillämplig”.</w:t>
      </w:r>
    </w:p>
    <w:p w14:paraId="76A75E18" w14:textId="77777777" w:rsidR="00344BB7" w:rsidRPr="00343F24" w:rsidRDefault="00344BB7" w:rsidP="00023B4D">
      <w:pPr>
        <w:rPr>
          <w:rFonts w:ascii="Times New Roman" w:hAnsi="Times New Roman" w:cs="Times New Roman"/>
        </w:rPr>
      </w:pPr>
    </w:p>
    <w:p w14:paraId="15681B99" w14:textId="5E079B8B" w:rsidR="00475C98" w:rsidRPr="0080272A" w:rsidRDefault="00475C98" w:rsidP="00475C98">
      <w:pPr>
        <w:rPr>
          <w:rFonts w:ascii="Times New Roman" w:hAnsi="Times New Roman" w:cs="Times New Roman"/>
          <w:sz w:val="28"/>
          <w:szCs w:val="28"/>
        </w:rPr>
      </w:pPr>
      <w:r w:rsidRPr="0080272A">
        <w:rPr>
          <w:rFonts w:ascii="Times New Roman" w:hAnsi="Times New Roman" w:cs="Times New Roman"/>
          <w:sz w:val="28"/>
          <w:szCs w:val="28"/>
        </w:rPr>
        <w:t>Samhällsnyttan med databaserna</w:t>
      </w:r>
    </w:p>
    <w:p w14:paraId="09863781" w14:textId="77777777" w:rsidR="00C67FBE" w:rsidRPr="00343F24" w:rsidRDefault="00475C98" w:rsidP="00023B4D">
      <w:pPr>
        <w:rPr>
          <w:rFonts w:ascii="Times New Roman" w:hAnsi="Times New Roman" w:cs="Times New Roman"/>
        </w:rPr>
      </w:pPr>
      <w:r w:rsidRPr="00343F24">
        <w:rPr>
          <w:rFonts w:ascii="Times New Roman" w:hAnsi="Times New Roman" w:cs="Times New Roman"/>
        </w:rPr>
        <w:t>Rättsdatabaserna fyller ett stort samhällsbehov. Företag har ett intresse av att få uppgifter innan de ingår avtal med andra företag eller anställer personer i nyckelpositioner eller för känsliga uppgifter. Enskilda har motsvarande intresse när de ska anlita en hantverkare, göra affärer med andra enskilda eller dejta en person. Även myndigheter som kommuner har ett berättigat intresse att kunna göra bakgrundskontroller inför anställningar och affärsförbindelser. Tillgången till databaserna minskar risken att det offentliga anlitar kriminella</w:t>
      </w:r>
      <w:r w:rsidR="00C67FBE" w:rsidRPr="00343F24">
        <w:rPr>
          <w:rFonts w:ascii="Times New Roman" w:hAnsi="Times New Roman" w:cs="Times New Roman"/>
        </w:rPr>
        <w:t>. Inom rättsväsendet finns ett stor behov hos advokater att till exempel värdera trovärdigheten hos vittnen.</w:t>
      </w:r>
    </w:p>
    <w:p w14:paraId="54138DCE" w14:textId="77777777" w:rsidR="00C67FBE" w:rsidRPr="00343F24" w:rsidRDefault="00C67FBE" w:rsidP="00023B4D">
      <w:pPr>
        <w:rPr>
          <w:rFonts w:ascii="Times New Roman" w:hAnsi="Times New Roman" w:cs="Times New Roman"/>
        </w:rPr>
      </w:pPr>
    </w:p>
    <w:p w14:paraId="04A4F439" w14:textId="77777777" w:rsidR="00C67FBE" w:rsidRPr="00343F24" w:rsidRDefault="00C67FBE" w:rsidP="00023B4D">
      <w:pPr>
        <w:rPr>
          <w:rFonts w:ascii="Times New Roman" w:hAnsi="Times New Roman" w:cs="Times New Roman"/>
        </w:rPr>
      </w:pPr>
      <w:r w:rsidRPr="00343F24">
        <w:rPr>
          <w:rFonts w:ascii="Times New Roman" w:hAnsi="Times New Roman" w:cs="Times New Roman"/>
        </w:rPr>
        <w:lastRenderedPageBreak/>
        <w:t>För Publicistklubben är det centralt att bevaka och slå vakt om möjligheterna att få del av uppgifter inför publiceringar. Databaserna med tillgång till brottmålsdomar är central för mediernas bevakning av brottslighet och inte minst kriminella gäng.</w:t>
      </w:r>
    </w:p>
    <w:p w14:paraId="141CA5F0" w14:textId="77777777" w:rsidR="00C67FBE" w:rsidRPr="00343F24" w:rsidRDefault="00C67FBE" w:rsidP="00023B4D">
      <w:pPr>
        <w:rPr>
          <w:rFonts w:ascii="Times New Roman" w:hAnsi="Times New Roman" w:cs="Times New Roman"/>
        </w:rPr>
      </w:pPr>
    </w:p>
    <w:p w14:paraId="08E05566" w14:textId="0E3BA185" w:rsidR="00647394" w:rsidRPr="00343F24" w:rsidRDefault="00C67FBE" w:rsidP="00023B4D">
      <w:pPr>
        <w:rPr>
          <w:rFonts w:ascii="Times New Roman" w:hAnsi="Times New Roman" w:cs="Times New Roman"/>
        </w:rPr>
      </w:pPr>
      <w:r w:rsidRPr="00343F24">
        <w:rPr>
          <w:rFonts w:ascii="Times New Roman" w:hAnsi="Times New Roman" w:cs="Times New Roman"/>
        </w:rPr>
        <w:t xml:space="preserve">I den fil som bifogas detta yttrande finns en undersökning med nära 100 exempel </w:t>
      </w:r>
      <w:r w:rsidR="00647394" w:rsidRPr="00343F24">
        <w:rPr>
          <w:rFonts w:ascii="Times New Roman" w:hAnsi="Times New Roman" w:cs="Times New Roman"/>
        </w:rPr>
        <w:t xml:space="preserve">de senaste två-tre åren på </w:t>
      </w:r>
      <w:r w:rsidRPr="00343F24">
        <w:rPr>
          <w:rFonts w:ascii="Times New Roman" w:hAnsi="Times New Roman" w:cs="Times New Roman"/>
        </w:rPr>
        <w:t xml:space="preserve">när medier använt databaserna för att </w:t>
      </w:r>
      <w:r w:rsidR="00647394" w:rsidRPr="00343F24">
        <w:rPr>
          <w:rFonts w:ascii="Times New Roman" w:hAnsi="Times New Roman" w:cs="Times New Roman"/>
        </w:rPr>
        <w:t>avslöja</w:t>
      </w:r>
      <w:r w:rsidRPr="00343F24">
        <w:rPr>
          <w:rFonts w:ascii="Times New Roman" w:hAnsi="Times New Roman" w:cs="Times New Roman"/>
        </w:rPr>
        <w:t xml:space="preserve"> hur kriminella </w:t>
      </w:r>
      <w:r w:rsidR="00647394" w:rsidRPr="00343F24">
        <w:rPr>
          <w:rFonts w:ascii="Times New Roman" w:hAnsi="Times New Roman" w:cs="Times New Roman"/>
        </w:rPr>
        <w:t>driver företag, skaffar sig anställningar inom känsliga verksamheter som vårdhem för unga, kartlägga vilka av de som kandiderar till förtroendeuppdrag som har ett brottsligt förflutet eller relationer till organiserad brottslighet.</w:t>
      </w:r>
    </w:p>
    <w:p w14:paraId="1D807D1D" w14:textId="77777777" w:rsidR="00647394" w:rsidRPr="00343F24" w:rsidRDefault="00647394" w:rsidP="00023B4D">
      <w:pPr>
        <w:rPr>
          <w:rFonts w:ascii="Times New Roman" w:hAnsi="Times New Roman" w:cs="Times New Roman"/>
        </w:rPr>
      </w:pPr>
    </w:p>
    <w:p w14:paraId="097D384C" w14:textId="4B33FC14" w:rsidR="00647394" w:rsidRPr="00343F24" w:rsidRDefault="00647394" w:rsidP="00023B4D">
      <w:pPr>
        <w:rPr>
          <w:rFonts w:ascii="Times New Roman" w:hAnsi="Times New Roman" w:cs="Times New Roman"/>
        </w:rPr>
      </w:pPr>
      <w:r w:rsidRPr="00343F24">
        <w:rPr>
          <w:rFonts w:ascii="Times New Roman" w:hAnsi="Times New Roman" w:cs="Times New Roman"/>
        </w:rPr>
        <w:t>Många av de exempel som finns i undersökningen hade aldrig kunnat göras utan tillgång till databaserna. Andra hade sannolikt inte blivit gjorda eftersom det skulle krävas resurser som inte finns på mindre och medelstora redaktioner.</w:t>
      </w:r>
    </w:p>
    <w:p w14:paraId="321D4519" w14:textId="77777777" w:rsidR="00647394" w:rsidRPr="00343F24" w:rsidRDefault="00647394" w:rsidP="00023B4D">
      <w:pPr>
        <w:rPr>
          <w:rFonts w:ascii="Times New Roman" w:hAnsi="Times New Roman" w:cs="Times New Roman"/>
        </w:rPr>
      </w:pPr>
    </w:p>
    <w:p w14:paraId="3E0D4A24" w14:textId="4B0FDC21" w:rsidR="00647394" w:rsidRPr="00343F24" w:rsidRDefault="00647394" w:rsidP="00023B4D">
      <w:pPr>
        <w:rPr>
          <w:rFonts w:ascii="Times New Roman" w:hAnsi="Times New Roman" w:cs="Times New Roman"/>
        </w:rPr>
      </w:pPr>
      <w:r w:rsidRPr="00343F24">
        <w:rPr>
          <w:rFonts w:ascii="Times New Roman" w:hAnsi="Times New Roman" w:cs="Times New Roman"/>
        </w:rPr>
        <w:t>Undersökningen visar på behovet för att svenska medier ska kunna utföra sin granskande uppgift.</w:t>
      </w:r>
    </w:p>
    <w:p w14:paraId="62F3561A" w14:textId="77777777" w:rsidR="00647394" w:rsidRPr="00343F24" w:rsidRDefault="00647394" w:rsidP="00023B4D">
      <w:pPr>
        <w:rPr>
          <w:rFonts w:ascii="Times New Roman" w:hAnsi="Times New Roman" w:cs="Times New Roman"/>
        </w:rPr>
      </w:pPr>
    </w:p>
    <w:p w14:paraId="3490AAA6" w14:textId="38FEBC0B" w:rsidR="00343F24" w:rsidRPr="00343F24" w:rsidRDefault="00647394" w:rsidP="00023B4D">
      <w:pPr>
        <w:rPr>
          <w:rFonts w:ascii="Times New Roman" w:hAnsi="Times New Roman" w:cs="Times New Roman"/>
        </w:rPr>
      </w:pPr>
      <w:r w:rsidRPr="00343F24">
        <w:rPr>
          <w:rFonts w:ascii="Times New Roman" w:hAnsi="Times New Roman" w:cs="Times New Roman"/>
        </w:rPr>
        <w:t xml:space="preserve">Utredningen </w:t>
      </w:r>
      <w:r w:rsidR="003D6CC5" w:rsidRPr="00343F24">
        <w:rPr>
          <w:rFonts w:ascii="Times New Roman" w:hAnsi="Times New Roman" w:cs="Times New Roman"/>
        </w:rPr>
        <w:t xml:space="preserve">förringar databasernas betydelse för publicistisk verksamhet. Enligt utredningen ligger databaserna ”långt från kärnområdet för mediegrundlagarna och har lite att göra med sådan verksamhet som mediegrundlagarna är tänkta att skydda”. Utredningen menar också </w:t>
      </w:r>
      <w:r w:rsidR="00343F24" w:rsidRPr="00343F24">
        <w:rPr>
          <w:rFonts w:ascii="Times New Roman" w:hAnsi="Times New Roman" w:cs="Times New Roman"/>
        </w:rPr>
        <w:t xml:space="preserve">att det saknas skäl att låta grundlagsskyddet ”fullt ut omfatta söktjänster som normalt inte används inom ramen för den fria nyhetsförmedlingen”. </w:t>
      </w:r>
    </w:p>
    <w:p w14:paraId="7860E14B" w14:textId="77777777" w:rsidR="00343F24" w:rsidRPr="00343F24" w:rsidRDefault="00343F24" w:rsidP="00023B4D">
      <w:pPr>
        <w:rPr>
          <w:rFonts w:ascii="Times New Roman" w:hAnsi="Times New Roman" w:cs="Times New Roman"/>
        </w:rPr>
      </w:pPr>
    </w:p>
    <w:p w14:paraId="3D4720F3" w14:textId="77777777" w:rsidR="00343F24" w:rsidRPr="00343F24" w:rsidRDefault="00343F24" w:rsidP="00023B4D">
      <w:pPr>
        <w:rPr>
          <w:rFonts w:ascii="Times New Roman" w:hAnsi="Times New Roman" w:cs="Times New Roman"/>
        </w:rPr>
      </w:pPr>
      <w:r w:rsidRPr="00343F24">
        <w:rPr>
          <w:rFonts w:ascii="Times New Roman" w:hAnsi="Times New Roman" w:cs="Times New Roman"/>
        </w:rPr>
        <w:t>Sammantaget visar utredningen på en bristande insikt om betydelsen av tillgången för databaserna som används regelmässigt och dagligen inte bara vid granskningar utan också i det dagliga nyhetsarbetet.</w:t>
      </w:r>
    </w:p>
    <w:p w14:paraId="1CC30785" w14:textId="77777777" w:rsidR="00343F24" w:rsidRPr="00343F24" w:rsidRDefault="00343F24" w:rsidP="00023B4D">
      <w:pPr>
        <w:rPr>
          <w:rFonts w:ascii="Times New Roman" w:hAnsi="Times New Roman" w:cs="Times New Roman"/>
        </w:rPr>
      </w:pPr>
    </w:p>
    <w:p w14:paraId="4601D4CA" w14:textId="7044BA30" w:rsidR="0080272A" w:rsidRPr="0080272A" w:rsidRDefault="0080272A" w:rsidP="00343F24">
      <w:pPr>
        <w:shd w:val="clear" w:color="auto" w:fill="FFFFFF"/>
        <w:rPr>
          <w:rFonts w:ascii="Times New Roman" w:eastAsia="Times New Roman" w:hAnsi="Times New Roman" w:cs="Times New Roman"/>
          <w:color w:val="1A1A1A"/>
          <w:sz w:val="28"/>
          <w:szCs w:val="28"/>
        </w:rPr>
      </w:pPr>
      <w:r w:rsidRPr="0080272A">
        <w:rPr>
          <w:rFonts w:ascii="Times New Roman" w:eastAsia="Times New Roman" w:hAnsi="Times New Roman" w:cs="Times New Roman"/>
          <w:color w:val="1A1A1A"/>
          <w:sz w:val="28"/>
          <w:szCs w:val="28"/>
        </w:rPr>
        <w:t>Delegationsbestämmelsen tillämp</w:t>
      </w:r>
      <w:r>
        <w:rPr>
          <w:rFonts w:ascii="Times New Roman" w:eastAsia="Times New Roman" w:hAnsi="Times New Roman" w:cs="Times New Roman"/>
          <w:color w:val="1A1A1A"/>
          <w:sz w:val="28"/>
          <w:szCs w:val="28"/>
        </w:rPr>
        <w:t>n</w:t>
      </w:r>
      <w:r w:rsidRPr="0080272A">
        <w:rPr>
          <w:rFonts w:ascii="Times New Roman" w:eastAsia="Times New Roman" w:hAnsi="Times New Roman" w:cs="Times New Roman"/>
          <w:color w:val="1A1A1A"/>
          <w:sz w:val="28"/>
          <w:szCs w:val="28"/>
        </w:rPr>
        <w:t>ing</w:t>
      </w:r>
    </w:p>
    <w:p w14:paraId="2B2D1C75" w14:textId="77777777" w:rsidR="00937E6F" w:rsidRPr="00343F24" w:rsidRDefault="00343F24" w:rsidP="00937E6F">
      <w:pPr>
        <w:shd w:val="clear" w:color="auto" w:fill="FFFFFF"/>
        <w:rPr>
          <w:rFonts w:ascii="Times New Roman" w:eastAsia="Times New Roman" w:hAnsi="Times New Roman" w:cs="Times New Roman"/>
          <w:color w:val="1A1A1A"/>
        </w:rPr>
      </w:pPr>
      <w:r w:rsidRPr="00343F24">
        <w:rPr>
          <w:rFonts w:ascii="Times New Roman" w:eastAsia="Times New Roman" w:hAnsi="Times New Roman" w:cs="Times New Roman"/>
          <w:color w:val="1A1A1A"/>
        </w:rPr>
        <w:t xml:space="preserve">Utredaren föreslår att en delegationsbestämmelse införs eftersom inskränkningar ”av liknande slag brukar göras så”. </w:t>
      </w:r>
      <w:r w:rsidR="00937E6F" w:rsidRPr="00343F24">
        <w:rPr>
          <w:rFonts w:ascii="Times New Roman" w:eastAsia="Times New Roman" w:hAnsi="Times New Roman" w:cs="Times New Roman"/>
          <w:color w:val="1A1A1A"/>
        </w:rPr>
        <w:t xml:space="preserve">Ett slentrianmässigt synsätt eftersom andra alternativ inte prövas på </w:t>
      </w:r>
      <w:r w:rsidR="00937E6F">
        <w:rPr>
          <w:rFonts w:ascii="Times New Roman" w:eastAsia="Times New Roman" w:hAnsi="Times New Roman" w:cs="Times New Roman"/>
          <w:color w:val="1A1A1A"/>
        </w:rPr>
        <w:t>det allvar det finns rätt att begära när det gäller ändringar i grundlagarna, se vidare nedan.</w:t>
      </w:r>
    </w:p>
    <w:p w14:paraId="7CA9814D" w14:textId="77777777" w:rsidR="00937E6F" w:rsidRPr="00343F24" w:rsidRDefault="00937E6F" w:rsidP="00937E6F">
      <w:pPr>
        <w:shd w:val="clear" w:color="auto" w:fill="FFFFFF"/>
        <w:rPr>
          <w:rFonts w:ascii="Times New Roman" w:eastAsia="Times New Roman" w:hAnsi="Times New Roman" w:cs="Times New Roman"/>
          <w:color w:val="1A1A1A"/>
        </w:rPr>
      </w:pPr>
    </w:p>
    <w:p w14:paraId="665BD02F" w14:textId="0DD26E26" w:rsidR="00D352AD" w:rsidRDefault="00D352AD" w:rsidP="00343F24">
      <w:pPr>
        <w:shd w:val="clear" w:color="auto" w:fill="FFFFFF"/>
        <w:rPr>
          <w:rFonts w:ascii="Times New Roman" w:eastAsia="Times New Roman" w:hAnsi="Times New Roman" w:cs="Times New Roman"/>
          <w:color w:val="1A1A1A"/>
        </w:rPr>
      </w:pPr>
      <w:r>
        <w:rPr>
          <w:rFonts w:ascii="Times New Roman" w:eastAsia="Times New Roman" w:hAnsi="Times New Roman" w:cs="Times New Roman"/>
          <w:color w:val="1A1A1A"/>
        </w:rPr>
        <w:t>Att ta bort grundlagsskyddet för databaserna ”innebär att flera bedömningsfrågor läggs på en myndighet”. En sådan ordning ”blir i viss mån ett steg bort från den” nuvarande ordningen att gränsdragningsfrågor görs av grundlagsstiftaren inte genom rättstillämpning av en myndighet enligt utredaren.</w:t>
      </w:r>
    </w:p>
    <w:p w14:paraId="3F8E3CA6" w14:textId="77777777" w:rsidR="00D352AD" w:rsidRDefault="00D352AD" w:rsidP="00343F24">
      <w:pPr>
        <w:shd w:val="clear" w:color="auto" w:fill="FFFFFF"/>
        <w:rPr>
          <w:rFonts w:ascii="Times New Roman" w:eastAsia="Times New Roman" w:hAnsi="Times New Roman" w:cs="Times New Roman"/>
          <w:color w:val="1A1A1A"/>
        </w:rPr>
      </w:pPr>
    </w:p>
    <w:p w14:paraId="5740DDCE" w14:textId="09233294" w:rsidR="00343F24" w:rsidRPr="00343F24" w:rsidRDefault="00343F24" w:rsidP="00343F24">
      <w:pPr>
        <w:shd w:val="clear" w:color="auto" w:fill="FFFFFF"/>
        <w:rPr>
          <w:rFonts w:ascii="Times New Roman" w:eastAsia="Times New Roman" w:hAnsi="Times New Roman" w:cs="Times New Roman"/>
          <w:color w:val="1A1A1A"/>
        </w:rPr>
      </w:pPr>
      <w:r w:rsidRPr="00343F24">
        <w:rPr>
          <w:rFonts w:ascii="Times New Roman" w:eastAsia="Times New Roman" w:hAnsi="Times New Roman" w:cs="Times New Roman"/>
          <w:color w:val="1A1A1A"/>
        </w:rPr>
        <w:t>Förslaget innebär att databaser med personuppgifter ska prövas enligt EU:s dataskyddsförordning (GDPR)</w:t>
      </w:r>
      <w:r w:rsidR="00937E6F">
        <w:rPr>
          <w:rFonts w:ascii="Times New Roman" w:eastAsia="Times New Roman" w:hAnsi="Times New Roman" w:cs="Times New Roman"/>
          <w:color w:val="1A1A1A"/>
        </w:rPr>
        <w:t xml:space="preserve"> av </w:t>
      </w:r>
      <w:r w:rsidRPr="00343F24">
        <w:rPr>
          <w:rFonts w:ascii="Times New Roman" w:eastAsia="Times New Roman" w:hAnsi="Times New Roman" w:cs="Times New Roman"/>
          <w:color w:val="1A1A1A"/>
        </w:rPr>
        <w:t>Integritetskyddsmyndighetens (IMY).</w:t>
      </w:r>
    </w:p>
    <w:p w14:paraId="6E8A1215" w14:textId="77777777" w:rsidR="00343F24" w:rsidRPr="00343F24" w:rsidRDefault="00343F24" w:rsidP="00343F24">
      <w:pPr>
        <w:shd w:val="clear" w:color="auto" w:fill="FFFFFF"/>
        <w:rPr>
          <w:rFonts w:ascii="Times New Roman" w:eastAsia="Times New Roman" w:hAnsi="Times New Roman" w:cs="Times New Roman"/>
          <w:color w:val="1A1A1A"/>
        </w:rPr>
      </w:pPr>
    </w:p>
    <w:p w14:paraId="41E49F33" w14:textId="75955B9D" w:rsidR="00343F24" w:rsidRPr="00343F24" w:rsidRDefault="00343F24" w:rsidP="00343F24">
      <w:pPr>
        <w:shd w:val="clear" w:color="auto" w:fill="FFFFFF"/>
        <w:rPr>
          <w:rFonts w:ascii="Times New Roman" w:eastAsia="Times New Roman" w:hAnsi="Times New Roman" w:cs="Times New Roman"/>
          <w:color w:val="1A1A1A"/>
        </w:rPr>
      </w:pPr>
      <w:r w:rsidRPr="00343F24">
        <w:rPr>
          <w:rFonts w:ascii="Times New Roman" w:eastAsia="Times New Roman" w:hAnsi="Times New Roman" w:cs="Times New Roman"/>
          <w:color w:val="1A1A1A"/>
        </w:rPr>
        <w:t xml:space="preserve">Enligt utredaren </w:t>
      </w:r>
      <w:r w:rsidR="0080272A">
        <w:rPr>
          <w:rFonts w:ascii="Times New Roman" w:eastAsia="Times New Roman" w:hAnsi="Times New Roman" w:cs="Times New Roman"/>
          <w:color w:val="1A1A1A"/>
        </w:rPr>
        <w:t xml:space="preserve">kommer det att krävas tillstånd av </w:t>
      </w:r>
      <w:r w:rsidRPr="00343F24">
        <w:rPr>
          <w:rFonts w:ascii="Times New Roman" w:eastAsia="Times New Roman" w:hAnsi="Times New Roman" w:cs="Times New Roman"/>
          <w:color w:val="1A1A1A"/>
        </w:rPr>
        <w:t xml:space="preserve">IMY </w:t>
      </w:r>
      <w:r w:rsidR="0080272A">
        <w:rPr>
          <w:rFonts w:ascii="Times New Roman" w:eastAsia="Times New Roman" w:hAnsi="Times New Roman" w:cs="Times New Roman"/>
          <w:color w:val="1A1A1A"/>
        </w:rPr>
        <w:t xml:space="preserve">för att få tillhandahålla en databas med personuppgifter. Vid den bedömningen ska IMY enligt utredaren </w:t>
      </w:r>
      <w:r w:rsidRPr="00343F24">
        <w:rPr>
          <w:rFonts w:ascii="Times New Roman" w:eastAsia="Times New Roman" w:hAnsi="Times New Roman" w:cs="Times New Roman"/>
          <w:color w:val="1A1A1A"/>
        </w:rPr>
        <w:t>göra en sammanvägning av a) vilka uppgifter som publiceras, b) omfattningen av uppgifterna och c) syftet med databasen vid bedömningen om en publicering ”innebär särskilda risker för otillbörlig intrång i enskildas personliga integritet”.</w:t>
      </w:r>
    </w:p>
    <w:p w14:paraId="7ABC2CD5" w14:textId="77777777" w:rsidR="00343F24" w:rsidRPr="00343F24" w:rsidRDefault="00343F24" w:rsidP="00343F24">
      <w:pPr>
        <w:shd w:val="clear" w:color="auto" w:fill="FFFFFF"/>
        <w:rPr>
          <w:rFonts w:ascii="Times New Roman" w:eastAsia="Times New Roman" w:hAnsi="Times New Roman" w:cs="Times New Roman"/>
          <w:color w:val="1A1A1A"/>
        </w:rPr>
      </w:pPr>
    </w:p>
    <w:p w14:paraId="0149594A" w14:textId="46404DE7" w:rsidR="00D352AD" w:rsidRDefault="00D135A4" w:rsidP="00343F24">
      <w:pPr>
        <w:rPr>
          <w:rFonts w:ascii="Times New Roman" w:eastAsia="Times New Roman" w:hAnsi="Times New Roman" w:cs="Times New Roman"/>
          <w:color w:val="1A1A1A"/>
        </w:rPr>
      </w:pPr>
      <w:r>
        <w:rPr>
          <w:rFonts w:ascii="Times New Roman" w:eastAsia="Times New Roman" w:hAnsi="Times New Roman" w:cs="Times New Roman"/>
          <w:color w:val="1A1A1A"/>
        </w:rPr>
        <w:t xml:space="preserve">Utredaren konstaterar att det kommer att bli en svår uppgift att bedöma söktjänster ”som i huvudsak används för att ta fram underlag för journalistiska yttranden”. Vid bedömningen av sådana söktjänster ska yttrandefrihetsintresset enligt utredaren ges företräde framför andra </w:t>
      </w:r>
      <w:r>
        <w:rPr>
          <w:rFonts w:ascii="Times New Roman" w:eastAsia="Times New Roman" w:hAnsi="Times New Roman" w:cs="Times New Roman"/>
          <w:color w:val="1A1A1A"/>
        </w:rPr>
        <w:lastRenderedPageBreak/>
        <w:t>aspekter</w:t>
      </w:r>
      <w:r w:rsidR="00937E6F">
        <w:rPr>
          <w:rFonts w:ascii="Times New Roman" w:eastAsia="Times New Roman" w:hAnsi="Times New Roman" w:cs="Times New Roman"/>
          <w:color w:val="1A1A1A"/>
        </w:rPr>
        <w:t xml:space="preserve">. </w:t>
      </w:r>
      <w:r>
        <w:rPr>
          <w:rFonts w:ascii="Times New Roman" w:eastAsia="Times New Roman" w:hAnsi="Times New Roman" w:cs="Times New Roman"/>
          <w:color w:val="1A1A1A"/>
        </w:rPr>
        <w:t xml:space="preserve">Det är bekymmersamt att utredaren inte med emfas slår fast att söktjänster som riktar sig till medier </w:t>
      </w:r>
      <w:r w:rsidR="00D352AD">
        <w:rPr>
          <w:rFonts w:ascii="Times New Roman" w:eastAsia="Times New Roman" w:hAnsi="Times New Roman" w:cs="Times New Roman"/>
          <w:color w:val="1A1A1A"/>
        </w:rPr>
        <w:t>bör</w:t>
      </w:r>
      <w:r>
        <w:rPr>
          <w:rFonts w:ascii="Times New Roman" w:eastAsia="Times New Roman" w:hAnsi="Times New Roman" w:cs="Times New Roman"/>
          <w:color w:val="1A1A1A"/>
        </w:rPr>
        <w:t xml:space="preserve"> </w:t>
      </w:r>
      <w:r w:rsidR="00D352AD">
        <w:rPr>
          <w:rFonts w:ascii="Times New Roman" w:eastAsia="Times New Roman" w:hAnsi="Times New Roman" w:cs="Times New Roman"/>
          <w:color w:val="1A1A1A"/>
        </w:rPr>
        <w:t xml:space="preserve">godkännas av myndigheten. </w:t>
      </w:r>
    </w:p>
    <w:p w14:paraId="0869333A" w14:textId="77777777" w:rsidR="00D352AD" w:rsidRDefault="00D352AD" w:rsidP="00343F24">
      <w:pPr>
        <w:rPr>
          <w:rFonts w:ascii="Times New Roman" w:eastAsia="Times New Roman" w:hAnsi="Times New Roman" w:cs="Times New Roman"/>
          <w:color w:val="1A1A1A"/>
        </w:rPr>
      </w:pPr>
    </w:p>
    <w:p w14:paraId="48B898FE" w14:textId="64A31170" w:rsidR="00937E6F" w:rsidRDefault="00D135A4" w:rsidP="00937E6F">
      <w:pPr>
        <w:shd w:val="clear" w:color="auto" w:fill="FFFFFF"/>
        <w:rPr>
          <w:rFonts w:ascii="Times New Roman" w:eastAsia="Times New Roman" w:hAnsi="Times New Roman" w:cs="Times New Roman"/>
          <w:color w:val="1A1A1A"/>
        </w:rPr>
      </w:pPr>
      <w:r>
        <w:rPr>
          <w:rFonts w:ascii="Times New Roman" w:eastAsia="Times New Roman" w:hAnsi="Times New Roman" w:cs="Times New Roman"/>
          <w:color w:val="1A1A1A"/>
        </w:rPr>
        <w:t xml:space="preserve">Det hade </w:t>
      </w:r>
      <w:r w:rsidR="00D352AD">
        <w:rPr>
          <w:rFonts w:ascii="Times New Roman" w:eastAsia="Times New Roman" w:hAnsi="Times New Roman" w:cs="Times New Roman"/>
          <w:color w:val="1A1A1A"/>
        </w:rPr>
        <w:t xml:space="preserve">visserligen </w:t>
      </w:r>
      <w:r>
        <w:rPr>
          <w:rFonts w:ascii="Times New Roman" w:eastAsia="Times New Roman" w:hAnsi="Times New Roman" w:cs="Times New Roman"/>
          <w:color w:val="1A1A1A"/>
        </w:rPr>
        <w:t>inte varit någon garanti efter</w:t>
      </w:r>
      <w:r w:rsidR="00D352AD">
        <w:rPr>
          <w:rFonts w:ascii="Times New Roman" w:eastAsia="Times New Roman" w:hAnsi="Times New Roman" w:cs="Times New Roman"/>
          <w:color w:val="1A1A1A"/>
        </w:rPr>
        <w:t xml:space="preserve">som IMY </w:t>
      </w:r>
      <w:r w:rsidR="00C9564B">
        <w:rPr>
          <w:rFonts w:ascii="Times New Roman" w:eastAsia="Times New Roman" w:hAnsi="Times New Roman" w:cs="Times New Roman"/>
          <w:color w:val="1A1A1A"/>
        </w:rPr>
        <w:t xml:space="preserve">främst </w:t>
      </w:r>
      <w:r w:rsidR="00D352AD">
        <w:rPr>
          <w:rFonts w:ascii="Times New Roman" w:eastAsia="Times New Roman" w:hAnsi="Times New Roman" w:cs="Times New Roman"/>
          <w:color w:val="1A1A1A"/>
        </w:rPr>
        <w:t xml:space="preserve">kommer att fatta sina avgöranden utifrån </w:t>
      </w:r>
      <w:r>
        <w:rPr>
          <w:rFonts w:ascii="Times New Roman" w:eastAsia="Times New Roman" w:hAnsi="Times New Roman" w:cs="Times New Roman"/>
          <w:color w:val="1A1A1A"/>
        </w:rPr>
        <w:t>GDPR och EU-domstolens praxis.</w:t>
      </w:r>
      <w:r w:rsidR="00937E6F">
        <w:rPr>
          <w:rFonts w:ascii="Times New Roman" w:eastAsia="Times New Roman" w:hAnsi="Times New Roman" w:cs="Times New Roman"/>
          <w:color w:val="1A1A1A"/>
        </w:rPr>
        <w:t xml:space="preserve"> </w:t>
      </w:r>
      <w:r w:rsidR="00937E6F" w:rsidRPr="00343F24">
        <w:rPr>
          <w:rFonts w:ascii="Times New Roman" w:eastAsia="Times New Roman" w:hAnsi="Times New Roman" w:cs="Times New Roman"/>
          <w:color w:val="1A1A1A"/>
        </w:rPr>
        <w:t xml:space="preserve">Risken </w:t>
      </w:r>
      <w:r w:rsidR="00C9564B">
        <w:rPr>
          <w:rFonts w:ascii="Times New Roman" w:eastAsia="Times New Roman" w:hAnsi="Times New Roman" w:cs="Times New Roman"/>
          <w:color w:val="1A1A1A"/>
        </w:rPr>
        <w:t xml:space="preserve">finns </w:t>
      </w:r>
      <w:r w:rsidR="00937E6F" w:rsidRPr="00343F24">
        <w:rPr>
          <w:rFonts w:ascii="Times New Roman" w:eastAsia="Times New Roman" w:hAnsi="Times New Roman" w:cs="Times New Roman"/>
          <w:color w:val="1A1A1A"/>
        </w:rPr>
        <w:t>att förslaget öppnar Pandoras ask</w:t>
      </w:r>
      <w:r w:rsidR="00C9564B">
        <w:rPr>
          <w:rFonts w:ascii="Times New Roman" w:eastAsia="Times New Roman" w:hAnsi="Times New Roman" w:cs="Times New Roman"/>
          <w:color w:val="1A1A1A"/>
        </w:rPr>
        <w:t xml:space="preserve"> och att det får en smittoeffekt</w:t>
      </w:r>
      <w:r w:rsidR="00937E6F" w:rsidRPr="00343F24">
        <w:rPr>
          <w:rFonts w:ascii="Times New Roman" w:eastAsia="Times New Roman" w:hAnsi="Times New Roman" w:cs="Times New Roman"/>
          <w:color w:val="1A1A1A"/>
        </w:rPr>
        <w:t xml:space="preserve">. Ett tydligt tecken på </w:t>
      </w:r>
      <w:r w:rsidR="00C9564B">
        <w:rPr>
          <w:rFonts w:ascii="Times New Roman" w:eastAsia="Times New Roman" w:hAnsi="Times New Roman" w:cs="Times New Roman"/>
          <w:color w:val="1A1A1A"/>
        </w:rPr>
        <w:t xml:space="preserve">denna </w:t>
      </w:r>
      <w:r w:rsidR="00937E6F" w:rsidRPr="00343F24">
        <w:rPr>
          <w:rFonts w:ascii="Times New Roman" w:eastAsia="Times New Roman" w:hAnsi="Times New Roman" w:cs="Times New Roman"/>
          <w:color w:val="1A1A1A"/>
        </w:rPr>
        <w:t>risk är att utredaren ser sig tvingad att markera att en lokaltidnings publicering av en lista över kommunpolitiker som dömts för brott ska ha kvar grundlagsskydd under förutsättning att listan har en tydlig koppling till en redaktionell text. Men det är utredarens uppfattning. Kvar står det faktum att IMY kan komma till en annan slutsats.</w:t>
      </w:r>
    </w:p>
    <w:p w14:paraId="67DAE40C" w14:textId="77777777" w:rsidR="00937E6F" w:rsidRDefault="00937E6F" w:rsidP="00937E6F">
      <w:pPr>
        <w:shd w:val="clear" w:color="auto" w:fill="FFFFFF"/>
        <w:rPr>
          <w:rFonts w:ascii="Times New Roman" w:eastAsia="Times New Roman" w:hAnsi="Times New Roman" w:cs="Times New Roman"/>
          <w:color w:val="1A1A1A"/>
        </w:rPr>
      </w:pPr>
    </w:p>
    <w:p w14:paraId="51916425" w14:textId="1096E2CE" w:rsidR="00C9564B" w:rsidRPr="00343F24" w:rsidRDefault="00C9564B" w:rsidP="00C9564B">
      <w:pPr>
        <w:shd w:val="clear" w:color="auto" w:fill="FFFFFF"/>
        <w:rPr>
          <w:rFonts w:ascii="Times New Roman" w:eastAsia="Times New Roman" w:hAnsi="Times New Roman" w:cs="Times New Roman"/>
          <w:color w:val="1A1A1A"/>
        </w:rPr>
      </w:pPr>
      <w:r>
        <w:rPr>
          <w:rFonts w:ascii="Times New Roman" w:eastAsia="Times New Roman" w:hAnsi="Times New Roman" w:cs="Times New Roman"/>
          <w:color w:val="1A1A1A"/>
        </w:rPr>
        <w:t>U</w:t>
      </w:r>
      <w:r w:rsidRPr="00343F24">
        <w:rPr>
          <w:rFonts w:ascii="Times New Roman" w:eastAsia="Times New Roman" w:hAnsi="Times New Roman" w:cs="Times New Roman"/>
          <w:color w:val="1A1A1A"/>
        </w:rPr>
        <w:t xml:space="preserve">nderlaget </w:t>
      </w:r>
      <w:r>
        <w:rPr>
          <w:rFonts w:ascii="Times New Roman" w:eastAsia="Times New Roman" w:hAnsi="Times New Roman" w:cs="Times New Roman"/>
          <w:color w:val="1A1A1A"/>
        </w:rPr>
        <w:t xml:space="preserve">som utredaren presenterar </w:t>
      </w:r>
      <w:r w:rsidRPr="00343F24">
        <w:rPr>
          <w:rFonts w:ascii="Times New Roman" w:eastAsia="Times New Roman" w:hAnsi="Times New Roman" w:cs="Times New Roman"/>
          <w:color w:val="1A1A1A"/>
        </w:rPr>
        <w:t xml:space="preserve">är magert för att påstå att användningen av databaserna för brottsliga syften är </w:t>
      </w:r>
      <w:r>
        <w:rPr>
          <w:rFonts w:ascii="Times New Roman" w:eastAsia="Times New Roman" w:hAnsi="Times New Roman" w:cs="Times New Roman"/>
          <w:color w:val="1A1A1A"/>
        </w:rPr>
        <w:t xml:space="preserve">så </w:t>
      </w:r>
      <w:r w:rsidRPr="00343F24">
        <w:rPr>
          <w:rFonts w:ascii="Times New Roman" w:eastAsia="Times New Roman" w:hAnsi="Times New Roman" w:cs="Times New Roman"/>
          <w:color w:val="1A1A1A"/>
        </w:rPr>
        <w:t xml:space="preserve">omfattande </w:t>
      </w:r>
      <w:r>
        <w:rPr>
          <w:rFonts w:ascii="Times New Roman" w:eastAsia="Times New Roman" w:hAnsi="Times New Roman" w:cs="Times New Roman"/>
          <w:color w:val="1A1A1A"/>
        </w:rPr>
        <w:t xml:space="preserve">att det motiverar en grundlagsändring. </w:t>
      </w:r>
      <w:r w:rsidRPr="00343F24">
        <w:rPr>
          <w:rFonts w:ascii="Times New Roman" w:eastAsia="Times New Roman" w:hAnsi="Times New Roman" w:cs="Times New Roman"/>
          <w:color w:val="1A1A1A"/>
        </w:rPr>
        <w:t xml:space="preserve">Utredningen förmår heller inte göra troligt att åtgärden skulle vara effektiv och komma tillrätta med </w:t>
      </w:r>
      <w:r>
        <w:rPr>
          <w:rFonts w:ascii="Times New Roman" w:eastAsia="Times New Roman" w:hAnsi="Times New Roman" w:cs="Times New Roman"/>
          <w:color w:val="1A1A1A"/>
        </w:rPr>
        <w:t>de p</w:t>
      </w:r>
      <w:r w:rsidRPr="00343F24">
        <w:rPr>
          <w:rFonts w:ascii="Times New Roman" w:eastAsia="Times New Roman" w:hAnsi="Times New Roman" w:cs="Times New Roman"/>
          <w:color w:val="1A1A1A"/>
        </w:rPr>
        <w:t>roblemet</w:t>
      </w:r>
      <w:r>
        <w:rPr>
          <w:rFonts w:ascii="Times New Roman" w:eastAsia="Times New Roman" w:hAnsi="Times New Roman" w:cs="Times New Roman"/>
          <w:color w:val="1A1A1A"/>
        </w:rPr>
        <w:t xml:space="preserve"> som motiverat lagstiftningsarbetet</w:t>
      </w:r>
      <w:r w:rsidRPr="00343F24">
        <w:rPr>
          <w:rFonts w:ascii="Times New Roman" w:eastAsia="Times New Roman" w:hAnsi="Times New Roman" w:cs="Times New Roman"/>
          <w:color w:val="1A1A1A"/>
        </w:rPr>
        <w:t>.</w:t>
      </w:r>
      <w:r>
        <w:rPr>
          <w:rFonts w:ascii="Times New Roman" w:eastAsia="Times New Roman" w:hAnsi="Times New Roman" w:cs="Times New Roman"/>
          <w:color w:val="1A1A1A"/>
        </w:rPr>
        <w:t xml:space="preserve"> </w:t>
      </w:r>
      <w:r w:rsidRPr="00343F24">
        <w:rPr>
          <w:rFonts w:ascii="Times New Roman" w:eastAsia="Times New Roman" w:hAnsi="Times New Roman" w:cs="Times New Roman"/>
          <w:color w:val="1A1A1A"/>
        </w:rPr>
        <w:t>Till det kommer att utredaren avfärdar möjligheten att lösa de problem finns i vanlig lag och inom grundlagarna.</w:t>
      </w:r>
    </w:p>
    <w:p w14:paraId="62746C10" w14:textId="77777777" w:rsidR="00937E6F" w:rsidRPr="00343F24" w:rsidRDefault="00937E6F" w:rsidP="00937E6F">
      <w:pPr>
        <w:shd w:val="clear" w:color="auto" w:fill="FFFFFF"/>
        <w:rPr>
          <w:rFonts w:ascii="Times New Roman" w:eastAsia="Times New Roman" w:hAnsi="Times New Roman" w:cs="Times New Roman"/>
          <w:color w:val="1A1A1A"/>
        </w:rPr>
      </w:pPr>
    </w:p>
    <w:p w14:paraId="173D1CFB" w14:textId="3DCD04E9" w:rsidR="000B3F69" w:rsidRDefault="000B3F69" w:rsidP="000B3F69">
      <w:pPr>
        <w:pStyle w:val="Liststycke"/>
        <w:numPr>
          <w:ilvl w:val="0"/>
          <w:numId w:val="3"/>
        </w:numPr>
        <w:shd w:val="clear" w:color="auto" w:fill="FFFFFF"/>
        <w:rPr>
          <w:rFonts w:ascii="Times New Roman" w:eastAsia="Times New Roman" w:hAnsi="Times New Roman" w:cs="Times New Roman"/>
          <w:color w:val="1A1A1A"/>
        </w:rPr>
      </w:pPr>
      <w:r w:rsidRPr="00343F24">
        <w:rPr>
          <w:rFonts w:ascii="Times New Roman" w:eastAsia="Times New Roman" w:hAnsi="Times New Roman" w:cs="Times New Roman"/>
          <w:color w:val="1A1A1A"/>
        </w:rPr>
        <w:t xml:space="preserve">Enligt lag om elektronisk kommunikation ska teleoperatörerna skydda abonnenternas uppgifter. Skyddet bör stärkas genom ett förbud för operatörerna att sälja eller överlåta uppgifter till </w:t>
      </w:r>
      <w:r>
        <w:rPr>
          <w:rFonts w:ascii="Times New Roman" w:eastAsia="Times New Roman" w:hAnsi="Times New Roman" w:cs="Times New Roman"/>
          <w:color w:val="1A1A1A"/>
        </w:rPr>
        <w:t xml:space="preserve">tredje part utan abonnentens uttryckliga tillstånd. </w:t>
      </w:r>
      <w:r w:rsidRPr="00343F24">
        <w:rPr>
          <w:rFonts w:ascii="Times New Roman" w:eastAsia="Times New Roman" w:hAnsi="Times New Roman" w:cs="Times New Roman"/>
          <w:color w:val="1A1A1A"/>
        </w:rPr>
        <w:t xml:space="preserve">Därmed skulle databaserna inte kunna användas för att sammanställa telefonlistor över brottsoffer och abonnenterna ges full kontroll över </w:t>
      </w:r>
      <w:r>
        <w:rPr>
          <w:rFonts w:ascii="Times New Roman" w:eastAsia="Times New Roman" w:hAnsi="Times New Roman" w:cs="Times New Roman"/>
          <w:color w:val="1A1A1A"/>
        </w:rPr>
        <w:t xml:space="preserve">hur deras </w:t>
      </w:r>
      <w:r w:rsidRPr="00343F24">
        <w:rPr>
          <w:rFonts w:ascii="Times New Roman" w:eastAsia="Times New Roman" w:hAnsi="Times New Roman" w:cs="Times New Roman"/>
          <w:color w:val="1A1A1A"/>
        </w:rPr>
        <w:t>uppgifter</w:t>
      </w:r>
      <w:r>
        <w:rPr>
          <w:rFonts w:ascii="Times New Roman" w:eastAsia="Times New Roman" w:hAnsi="Times New Roman" w:cs="Times New Roman"/>
          <w:color w:val="1A1A1A"/>
        </w:rPr>
        <w:t xml:space="preserve"> används</w:t>
      </w:r>
      <w:r w:rsidRPr="00343F24">
        <w:rPr>
          <w:rFonts w:ascii="Times New Roman" w:eastAsia="Times New Roman" w:hAnsi="Times New Roman" w:cs="Times New Roman"/>
          <w:color w:val="1A1A1A"/>
        </w:rPr>
        <w:t>.</w:t>
      </w:r>
    </w:p>
    <w:p w14:paraId="2675788B" w14:textId="77777777" w:rsidR="000B3F69" w:rsidRPr="00343F24" w:rsidRDefault="000B3F69" w:rsidP="000B3F69">
      <w:pPr>
        <w:shd w:val="clear" w:color="auto" w:fill="FFFFFF"/>
        <w:rPr>
          <w:rFonts w:ascii="Times New Roman" w:eastAsia="Times New Roman" w:hAnsi="Times New Roman" w:cs="Times New Roman"/>
          <w:color w:val="1A1A1A"/>
        </w:rPr>
      </w:pPr>
    </w:p>
    <w:p w14:paraId="039E4464" w14:textId="3CE77B18" w:rsidR="000B3F69" w:rsidRPr="000B3F69" w:rsidRDefault="000B3F69" w:rsidP="000B3F69">
      <w:pPr>
        <w:pStyle w:val="Liststycke"/>
        <w:numPr>
          <w:ilvl w:val="0"/>
          <w:numId w:val="3"/>
        </w:numPr>
        <w:shd w:val="clear" w:color="auto" w:fill="FFFFFF"/>
        <w:rPr>
          <w:rFonts w:ascii="Times New Roman" w:eastAsia="Times New Roman" w:hAnsi="Times New Roman" w:cs="Times New Roman"/>
          <w:color w:val="1A1A1A"/>
        </w:rPr>
      </w:pPr>
      <w:r>
        <w:rPr>
          <w:rFonts w:ascii="Times New Roman" w:eastAsia="Times New Roman" w:hAnsi="Times New Roman" w:cs="Times New Roman"/>
          <w:color w:val="1A1A1A"/>
        </w:rPr>
        <w:t>E</w:t>
      </w:r>
      <w:r w:rsidRPr="000B3F69">
        <w:rPr>
          <w:rFonts w:ascii="Times New Roman" w:eastAsia="Times New Roman" w:hAnsi="Times New Roman" w:cs="Times New Roman"/>
          <w:color w:val="1A1A1A"/>
        </w:rPr>
        <w:t xml:space="preserve">tt stramt och distinkt formulerat integritetsbrott i mediegrundlagarna som träffar sökbara databaser med brottmålsdomar i kombination med ett försvarlighetsrekvisit kan minimera de problem som trots allt finns. </w:t>
      </w:r>
    </w:p>
    <w:p w14:paraId="7C0A833D" w14:textId="77777777" w:rsidR="000B3F69" w:rsidRPr="00343F24" w:rsidRDefault="000B3F69" w:rsidP="000B3F69">
      <w:pPr>
        <w:shd w:val="clear" w:color="auto" w:fill="FFFFFF"/>
        <w:rPr>
          <w:rFonts w:ascii="Times New Roman" w:eastAsia="Times New Roman" w:hAnsi="Times New Roman" w:cs="Times New Roman"/>
          <w:color w:val="1A1A1A"/>
        </w:rPr>
      </w:pPr>
    </w:p>
    <w:p w14:paraId="3A59A602" w14:textId="7CC4087C" w:rsidR="000B3F69" w:rsidRPr="00343F24" w:rsidRDefault="000B3F69" w:rsidP="000B3F69">
      <w:pPr>
        <w:pStyle w:val="Liststycke"/>
        <w:numPr>
          <w:ilvl w:val="0"/>
          <w:numId w:val="3"/>
        </w:numPr>
        <w:shd w:val="clear" w:color="auto" w:fill="FFFFFF"/>
        <w:rPr>
          <w:rFonts w:ascii="Times New Roman" w:eastAsia="Times New Roman" w:hAnsi="Times New Roman" w:cs="Times New Roman"/>
          <w:color w:val="1A1A1A"/>
        </w:rPr>
      </w:pPr>
      <w:r w:rsidRPr="00343F24">
        <w:rPr>
          <w:rFonts w:ascii="Times New Roman" w:eastAsia="Times New Roman" w:hAnsi="Times New Roman" w:cs="Times New Roman"/>
          <w:color w:val="1A1A1A"/>
        </w:rPr>
        <w:t xml:space="preserve">För att upprätthålla skyddet för en saklig och opartiskt myndighetsutövning gäller redan sekretess för tjänstemäns personuppgifter inom en rad myndigheter och kommunal verksamhet. </w:t>
      </w:r>
      <w:r>
        <w:rPr>
          <w:rFonts w:ascii="Times New Roman" w:eastAsia="Times New Roman" w:hAnsi="Times New Roman" w:cs="Times New Roman"/>
          <w:color w:val="1A1A1A"/>
        </w:rPr>
        <w:t>Det bör övervägas om sekretessen kan ut</w:t>
      </w:r>
      <w:r w:rsidR="00B11299">
        <w:rPr>
          <w:rFonts w:ascii="Times New Roman" w:eastAsia="Times New Roman" w:hAnsi="Times New Roman" w:cs="Times New Roman"/>
          <w:color w:val="1A1A1A"/>
        </w:rPr>
        <w:t>ökas för att omfatta fler funktioner eller personer</w:t>
      </w:r>
      <w:r>
        <w:rPr>
          <w:rFonts w:ascii="Times New Roman" w:eastAsia="Times New Roman" w:hAnsi="Times New Roman" w:cs="Times New Roman"/>
          <w:color w:val="1A1A1A"/>
        </w:rPr>
        <w:t xml:space="preserve"> </w:t>
      </w:r>
      <w:r w:rsidRPr="00343F24">
        <w:rPr>
          <w:rFonts w:ascii="Times New Roman" w:eastAsia="Times New Roman" w:hAnsi="Times New Roman" w:cs="Times New Roman"/>
          <w:color w:val="1A1A1A"/>
        </w:rPr>
        <w:t>utan att möjligheten att utkräva ansvar försvåras</w:t>
      </w:r>
      <w:r w:rsidR="00B11299">
        <w:rPr>
          <w:rFonts w:ascii="Times New Roman" w:eastAsia="Times New Roman" w:hAnsi="Times New Roman" w:cs="Times New Roman"/>
          <w:color w:val="1A1A1A"/>
        </w:rPr>
        <w:t>.</w:t>
      </w:r>
      <w:r w:rsidRPr="00343F24">
        <w:rPr>
          <w:rFonts w:ascii="Times New Roman" w:eastAsia="Times New Roman" w:hAnsi="Times New Roman" w:cs="Times New Roman"/>
          <w:color w:val="1A1A1A"/>
        </w:rPr>
        <w:t xml:space="preserve"> Därtill finns möjlighet att få skydd genom sekretess i folkbokföringen</w:t>
      </w:r>
      <w:r>
        <w:rPr>
          <w:rFonts w:ascii="Times New Roman" w:eastAsia="Times New Roman" w:hAnsi="Times New Roman" w:cs="Times New Roman"/>
          <w:color w:val="1A1A1A"/>
        </w:rPr>
        <w:t xml:space="preserve"> för den som utsatts för hot</w:t>
      </w:r>
      <w:r w:rsidRPr="00343F24">
        <w:rPr>
          <w:rFonts w:ascii="Times New Roman" w:eastAsia="Times New Roman" w:hAnsi="Times New Roman" w:cs="Times New Roman"/>
          <w:color w:val="1A1A1A"/>
        </w:rPr>
        <w:t xml:space="preserve">. </w:t>
      </w:r>
    </w:p>
    <w:p w14:paraId="1C427551" w14:textId="77777777" w:rsidR="000B3F69" w:rsidRPr="00343F24" w:rsidRDefault="000B3F69" w:rsidP="000B3F69">
      <w:pPr>
        <w:pStyle w:val="Liststycke"/>
        <w:rPr>
          <w:rFonts w:ascii="Times New Roman" w:eastAsia="Times New Roman" w:hAnsi="Times New Roman" w:cs="Times New Roman"/>
          <w:color w:val="1A1A1A"/>
        </w:rPr>
      </w:pPr>
    </w:p>
    <w:p w14:paraId="3C9B6F0E" w14:textId="77777777" w:rsidR="000B3F69" w:rsidRPr="00343F24" w:rsidRDefault="000B3F69" w:rsidP="000B3F69">
      <w:pPr>
        <w:pStyle w:val="Liststycke"/>
        <w:numPr>
          <w:ilvl w:val="0"/>
          <w:numId w:val="2"/>
        </w:numPr>
        <w:shd w:val="clear" w:color="auto" w:fill="FFFFFF"/>
        <w:rPr>
          <w:rFonts w:ascii="Times New Roman" w:eastAsia="Times New Roman" w:hAnsi="Times New Roman" w:cs="Times New Roman"/>
          <w:color w:val="1A1A1A"/>
        </w:rPr>
      </w:pPr>
      <w:r w:rsidRPr="00343F24">
        <w:rPr>
          <w:rFonts w:ascii="Times New Roman" w:eastAsia="Times New Roman" w:hAnsi="Times New Roman" w:cs="Times New Roman"/>
          <w:color w:val="1A1A1A"/>
        </w:rPr>
        <w:t>Uppgifter om brottslingar, brottsoffer och vittnen i domar och förundersökningar kan beläggas med sekretess om det finns risk för deras säkerhet. En sådan prövning kan och ska göras i varje enskilt fall. Om skyddet behöver stärkas, kan det i så fall utformas så att det inte skadar tilltron till rättsväsendet?</w:t>
      </w:r>
    </w:p>
    <w:p w14:paraId="320042A1" w14:textId="77777777" w:rsidR="000B3F69" w:rsidRPr="00343F24" w:rsidRDefault="000B3F69" w:rsidP="000B3F69">
      <w:pPr>
        <w:shd w:val="clear" w:color="auto" w:fill="FFFFFF"/>
        <w:rPr>
          <w:rFonts w:ascii="Times New Roman" w:eastAsia="Times New Roman" w:hAnsi="Times New Roman" w:cs="Times New Roman"/>
          <w:color w:val="1A1A1A"/>
        </w:rPr>
      </w:pPr>
    </w:p>
    <w:p w14:paraId="6555EBF0" w14:textId="4BC5DB35" w:rsidR="00B11299" w:rsidRDefault="00C9564B" w:rsidP="00B11299">
      <w:pPr>
        <w:shd w:val="clear" w:color="auto" w:fill="FFFFFF"/>
        <w:rPr>
          <w:rFonts w:ascii="Times New Roman" w:hAnsi="Times New Roman" w:cs="Times New Roman"/>
        </w:rPr>
      </w:pPr>
      <w:r w:rsidRPr="00B11299">
        <w:rPr>
          <w:rFonts w:ascii="Times New Roman" w:hAnsi="Times New Roman" w:cs="Times New Roman"/>
        </w:rPr>
        <w:t>Att utredningen inte närmare pröva</w:t>
      </w:r>
      <w:r w:rsidR="00D710BE">
        <w:rPr>
          <w:rFonts w:ascii="Times New Roman" w:hAnsi="Times New Roman" w:cs="Times New Roman"/>
        </w:rPr>
        <w:t>t</w:t>
      </w:r>
      <w:r w:rsidRPr="00B11299">
        <w:rPr>
          <w:rFonts w:ascii="Times New Roman" w:hAnsi="Times New Roman" w:cs="Times New Roman"/>
        </w:rPr>
        <w:t xml:space="preserve"> </w:t>
      </w:r>
      <w:r w:rsidR="00B11299">
        <w:rPr>
          <w:rFonts w:ascii="Times New Roman" w:hAnsi="Times New Roman" w:cs="Times New Roman"/>
        </w:rPr>
        <w:t>dessa</w:t>
      </w:r>
      <w:r w:rsidRPr="00B11299">
        <w:rPr>
          <w:rFonts w:ascii="Times New Roman" w:hAnsi="Times New Roman" w:cs="Times New Roman"/>
        </w:rPr>
        <w:t xml:space="preserve"> alternativ är enligt P</w:t>
      </w:r>
      <w:r w:rsidR="00B11299">
        <w:rPr>
          <w:rFonts w:ascii="Times New Roman" w:hAnsi="Times New Roman" w:cs="Times New Roman"/>
        </w:rPr>
        <w:t xml:space="preserve">ublicistklubben tillräckligt för att </w:t>
      </w:r>
      <w:r w:rsidRPr="00B11299">
        <w:rPr>
          <w:rFonts w:ascii="Times New Roman" w:hAnsi="Times New Roman" w:cs="Times New Roman"/>
        </w:rPr>
        <w:t>den inte bör ligga till grund för en grundlagsändring.</w:t>
      </w:r>
      <w:r w:rsidR="00B11299">
        <w:rPr>
          <w:rFonts w:ascii="Times New Roman" w:hAnsi="Times New Roman" w:cs="Times New Roman"/>
        </w:rPr>
        <w:t xml:space="preserve"> Frågan bör utredas på nytt inom ramen för en parlamentarisk </w:t>
      </w:r>
      <w:r w:rsidR="00D710BE">
        <w:rPr>
          <w:rFonts w:ascii="Times New Roman" w:hAnsi="Times New Roman" w:cs="Times New Roman"/>
        </w:rPr>
        <w:t xml:space="preserve">sammansatt </w:t>
      </w:r>
      <w:r w:rsidR="00B11299">
        <w:rPr>
          <w:rFonts w:ascii="Times New Roman" w:hAnsi="Times New Roman" w:cs="Times New Roman"/>
        </w:rPr>
        <w:t>kommitté.</w:t>
      </w:r>
    </w:p>
    <w:p w14:paraId="10AFD81A" w14:textId="77777777" w:rsidR="00B11299" w:rsidRDefault="00B11299" w:rsidP="00B11299">
      <w:pPr>
        <w:shd w:val="clear" w:color="auto" w:fill="FFFFFF"/>
        <w:rPr>
          <w:rFonts w:ascii="Times New Roman" w:hAnsi="Times New Roman" w:cs="Times New Roman"/>
        </w:rPr>
      </w:pPr>
    </w:p>
    <w:p w14:paraId="4B4DA728" w14:textId="70C1264E" w:rsidR="00343F24" w:rsidRPr="00B11299" w:rsidRDefault="00D710BE" w:rsidP="00B11299">
      <w:pPr>
        <w:shd w:val="clear" w:color="auto" w:fill="FFFFFF"/>
        <w:rPr>
          <w:rFonts w:ascii="Times New Roman" w:eastAsia="Times New Roman" w:hAnsi="Times New Roman" w:cs="Times New Roman"/>
          <w:color w:val="1A1A1A"/>
        </w:rPr>
      </w:pPr>
      <w:r>
        <w:rPr>
          <w:rFonts w:ascii="Times New Roman" w:hAnsi="Times New Roman" w:cs="Times New Roman"/>
        </w:rPr>
        <w:t xml:space="preserve">En ny utredning kan möjligen försena ändringen i grundlag. Men </w:t>
      </w:r>
      <w:r w:rsidR="00B11299">
        <w:rPr>
          <w:rFonts w:ascii="Times New Roman" w:hAnsi="Times New Roman" w:cs="Times New Roman"/>
        </w:rPr>
        <w:t>när det gäller inskränkningar som påtagligt begränsar yttrandefriheten bör långsamhet ses som en dygd.</w:t>
      </w:r>
    </w:p>
    <w:p w14:paraId="54F140F5" w14:textId="77777777" w:rsidR="00937E6F" w:rsidRPr="00343F24" w:rsidRDefault="00937E6F" w:rsidP="00023B4D">
      <w:pPr>
        <w:rPr>
          <w:rFonts w:ascii="Times New Roman" w:hAnsi="Times New Roman" w:cs="Times New Roman"/>
        </w:rPr>
      </w:pPr>
    </w:p>
    <w:p w14:paraId="218BAFFE" w14:textId="77777777" w:rsidR="00593C82" w:rsidRPr="00343F24" w:rsidRDefault="00593C82" w:rsidP="00B11299">
      <w:pPr>
        <w:rPr>
          <w:rFonts w:ascii="Times New Roman" w:hAnsi="Times New Roman" w:cs="Times New Roman"/>
        </w:rPr>
      </w:pPr>
    </w:p>
    <w:p w14:paraId="39234D79" w14:textId="4372AE0B" w:rsidR="00B43817" w:rsidRPr="00343F24" w:rsidRDefault="004E455F" w:rsidP="00B11299">
      <w:pPr>
        <w:rPr>
          <w:rFonts w:ascii="Times New Roman" w:hAnsi="Times New Roman" w:cs="Times New Roman"/>
        </w:rPr>
      </w:pPr>
      <w:r w:rsidRPr="00343F24">
        <w:rPr>
          <w:rFonts w:ascii="Times New Roman" w:hAnsi="Times New Roman" w:cs="Times New Roman"/>
        </w:rPr>
        <w:t>Robert Aschberg</w:t>
      </w:r>
    </w:p>
    <w:p w14:paraId="4ED7556E" w14:textId="1D608FD5" w:rsidR="00B43817" w:rsidRPr="00343F24" w:rsidRDefault="00B43817" w:rsidP="00B11299">
      <w:pPr>
        <w:rPr>
          <w:rFonts w:ascii="Times New Roman" w:hAnsi="Times New Roman" w:cs="Times New Roman"/>
        </w:rPr>
      </w:pPr>
      <w:r w:rsidRPr="00343F24">
        <w:rPr>
          <w:rFonts w:ascii="Times New Roman" w:hAnsi="Times New Roman" w:cs="Times New Roman"/>
        </w:rPr>
        <w:t>ordförande</w:t>
      </w:r>
    </w:p>
    <w:p w14:paraId="31023C89" w14:textId="77777777" w:rsidR="00B43817" w:rsidRPr="00343F24" w:rsidRDefault="00B43817">
      <w:pPr>
        <w:rPr>
          <w:rFonts w:ascii="Times New Roman" w:hAnsi="Times New Roman" w:cs="Times New Roman"/>
        </w:rPr>
      </w:pPr>
    </w:p>
    <w:p w14:paraId="3DD927C4" w14:textId="77777777" w:rsidR="00B43817" w:rsidRPr="00343F24" w:rsidRDefault="00B43817">
      <w:pPr>
        <w:rPr>
          <w:rFonts w:ascii="Times New Roman" w:hAnsi="Times New Roman" w:cs="Times New Roman"/>
        </w:rPr>
      </w:pPr>
    </w:p>
    <w:p w14:paraId="44114574" w14:textId="77777777" w:rsidR="00DE77F6" w:rsidRPr="00343F24" w:rsidRDefault="00DE77F6">
      <w:pPr>
        <w:rPr>
          <w:rFonts w:ascii="Times New Roman" w:hAnsi="Times New Roman" w:cs="Times New Roman"/>
        </w:rPr>
      </w:pPr>
    </w:p>
    <w:p w14:paraId="1A5FDFF8" w14:textId="06EB6E81" w:rsidR="00B43817" w:rsidRPr="00343F24" w:rsidRDefault="00593C82">
      <w:pPr>
        <w:rPr>
          <w:rFonts w:ascii="Times New Roman" w:hAnsi="Times New Roman" w:cs="Times New Roman"/>
        </w:rPr>
      </w:pPr>
      <w:r w:rsidRPr="00343F24">
        <w:rPr>
          <w:rFonts w:ascii="Times New Roman" w:hAnsi="Times New Roman" w:cs="Times New Roman"/>
        </w:rPr>
        <w:t>/</w:t>
      </w:r>
      <w:r w:rsidR="00B43817" w:rsidRPr="00343F24">
        <w:rPr>
          <w:rFonts w:ascii="Times New Roman" w:hAnsi="Times New Roman" w:cs="Times New Roman"/>
        </w:rPr>
        <w:t>Nils Funcke</w:t>
      </w:r>
    </w:p>
    <w:p w14:paraId="23D4A6CF" w14:textId="132DECB6" w:rsidR="004D42B7" w:rsidRDefault="00B11299">
      <w:pPr>
        <w:rPr>
          <w:rFonts w:ascii="Times New Roman" w:hAnsi="Times New Roman" w:cs="Times New Roman"/>
        </w:rPr>
      </w:pPr>
      <w:r>
        <w:rPr>
          <w:rFonts w:ascii="Times New Roman" w:hAnsi="Times New Roman" w:cs="Times New Roman"/>
        </w:rPr>
        <w:t>f</w:t>
      </w:r>
      <w:r w:rsidR="00B43817" w:rsidRPr="00343F24">
        <w:rPr>
          <w:rFonts w:ascii="Times New Roman" w:hAnsi="Times New Roman" w:cs="Times New Roman"/>
        </w:rPr>
        <w:t>öredragande</w:t>
      </w:r>
    </w:p>
    <w:p w14:paraId="7E04236E" w14:textId="77777777" w:rsidR="00B11299" w:rsidRDefault="00B11299">
      <w:pPr>
        <w:rPr>
          <w:rFonts w:ascii="Times New Roman" w:hAnsi="Times New Roman" w:cs="Times New Roman"/>
        </w:rPr>
      </w:pPr>
    </w:p>
    <w:p w14:paraId="5A54A220" w14:textId="77777777" w:rsidR="00D710BE" w:rsidRDefault="00B11299">
      <w:pPr>
        <w:rPr>
          <w:rFonts w:ascii="Times New Roman" w:hAnsi="Times New Roman" w:cs="Times New Roman"/>
        </w:rPr>
      </w:pPr>
      <w:r>
        <w:rPr>
          <w:rFonts w:ascii="Times New Roman" w:hAnsi="Times New Roman" w:cs="Times New Roman"/>
        </w:rPr>
        <w:t>Bilaga</w:t>
      </w:r>
    </w:p>
    <w:p w14:paraId="6ED22040" w14:textId="101018E7" w:rsidR="00B11299" w:rsidRPr="00343F24" w:rsidRDefault="00D710BE">
      <w:pPr>
        <w:rPr>
          <w:rFonts w:ascii="Times New Roman" w:hAnsi="Times New Roman" w:cs="Times New Roman"/>
        </w:rPr>
      </w:pPr>
      <w:r>
        <w:rPr>
          <w:rFonts w:ascii="Times New Roman" w:hAnsi="Times New Roman" w:cs="Times New Roman"/>
        </w:rPr>
        <w:t>/</w:t>
      </w:r>
      <w:r w:rsidR="00B11299">
        <w:rPr>
          <w:rFonts w:ascii="Times New Roman" w:hAnsi="Times New Roman" w:cs="Times New Roman"/>
        </w:rPr>
        <w:t xml:space="preserve">pdf-fil med exempel på publicistisk verksamhet som baserats på användningen av söktjänster </w:t>
      </w:r>
      <w:r>
        <w:rPr>
          <w:rFonts w:ascii="Times New Roman" w:hAnsi="Times New Roman" w:cs="Times New Roman"/>
        </w:rPr>
        <w:t>bland annat</w:t>
      </w:r>
      <w:r>
        <w:rPr>
          <w:rFonts w:ascii="Times New Roman" w:hAnsi="Times New Roman" w:cs="Times New Roman"/>
        </w:rPr>
        <w:t xml:space="preserve"> rättsdatabaser med </w:t>
      </w:r>
      <w:r w:rsidR="00B11299">
        <w:rPr>
          <w:rFonts w:ascii="Times New Roman" w:hAnsi="Times New Roman" w:cs="Times New Roman"/>
        </w:rPr>
        <w:t>brottmålsdomar.</w:t>
      </w:r>
    </w:p>
    <w:sectPr w:rsidR="00B11299" w:rsidRPr="00343F24" w:rsidSect="00F86B4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1568A"/>
    <w:multiLevelType w:val="hybridMultilevel"/>
    <w:tmpl w:val="D2A6CDAE"/>
    <w:lvl w:ilvl="0" w:tplc="041D0001">
      <w:start w:val="8"/>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24ED3E83"/>
    <w:multiLevelType w:val="hybridMultilevel"/>
    <w:tmpl w:val="DDEC609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2ECB50B7"/>
    <w:multiLevelType w:val="hybridMultilevel"/>
    <w:tmpl w:val="A57AEA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2541E04"/>
    <w:multiLevelType w:val="hybridMultilevel"/>
    <w:tmpl w:val="78F82F68"/>
    <w:lvl w:ilvl="0" w:tplc="041D0001">
      <w:start w:val="8"/>
      <w:numFmt w:val="bullet"/>
      <w:lvlText w:val=""/>
      <w:lvlJc w:val="left"/>
      <w:pPr>
        <w:ind w:left="720" w:hanging="360"/>
      </w:pPr>
      <w:rPr>
        <w:rFonts w:ascii="Symbol" w:eastAsia="Times New Roman"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578440356">
    <w:abstractNumId w:val="2"/>
  </w:num>
  <w:num w:numId="2" w16cid:durableId="1843624395">
    <w:abstractNumId w:val="3"/>
  </w:num>
  <w:num w:numId="3" w16cid:durableId="992177865">
    <w:abstractNumId w:val="0"/>
  </w:num>
  <w:num w:numId="4" w16cid:durableId="6125908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597"/>
    <w:rsid w:val="00001490"/>
    <w:rsid w:val="00023B4D"/>
    <w:rsid w:val="00074D97"/>
    <w:rsid w:val="00084418"/>
    <w:rsid w:val="000A2F4E"/>
    <w:rsid w:val="000B3F69"/>
    <w:rsid w:val="000E081B"/>
    <w:rsid w:val="00112054"/>
    <w:rsid w:val="0016679C"/>
    <w:rsid w:val="00173CF9"/>
    <w:rsid w:val="00182883"/>
    <w:rsid w:val="001A1310"/>
    <w:rsid w:val="001A1C29"/>
    <w:rsid w:val="001C7F34"/>
    <w:rsid w:val="001D42B6"/>
    <w:rsid w:val="001D7598"/>
    <w:rsid w:val="001E4B38"/>
    <w:rsid w:val="001F5E4C"/>
    <w:rsid w:val="00204161"/>
    <w:rsid w:val="002119C7"/>
    <w:rsid w:val="002130D5"/>
    <w:rsid w:val="002306C7"/>
    <w:rsid w:val="00230A1C"/>
    <w:rsid w:val="002C5481"/>
    <w:rsid w:val="002D6688"/>
    <w:rsid w:val="00307F79"/>
    <w:rsid w:val="00322F48"/>
    <w:rsid w:val="00343F24"/>
    <w:rsid w:val="00344BB7"/>
    <w:rsid w:val="003470E5"/>
    <w:rsid w:val="003562B0"/>
    <w:rsid w:val="003908ED"/>
    <w:rsid w:val="003A0664"/>
    <w:rsid w:val="003D6CC5"/>
    <w:rsid w:val="003F5175"/>
    <w:rsid w:val="003F7B5C"/>
    <w:rsid w:val="00405285"/>
    <w:rsid w:val="00411F9B"/>
    <w:rsid w:val="00426D67"/>
    <w:rsid w:val="00430D0F"/>
    <w:rsid w:val="00444895"/>
    <w:rsid w:val="00450190"/>
    <w:rsid w:val="00452DBF"/>
    <w:rsid w:val="00472658"/>
    <w:rsid w:val="00475C98"/>
    <w:rsid w:val="00480613"/>
    <w:rsid w:val="004902E7"/>
    <w:rsid w:val="004A27E1"/>
    <w:rsid w:val="004D42B7"/>
    <w:rsid w:val="004E3C78"/>
    <w:rsid w:val="004E455F"/>
    <w:rsid w:val="004F40D7"/>
    <w:rsid w:val="00503A4E"/>
    <w:rsid w:val="00507C72"/>
    <w:rsid w:val="00511A5A"/>
    <w:rsid w:val="00517C05"/>
    <w:rsid w:val="00523EDF"/>
    <w:rsid w:val="0052595B"/>
    <w:rsid w:val="00534FCF"/>
    <w:rsid w:val="00547A09"/>
    <w:rsid w:val="00593C82"/>
    <w:rsid w:val="005A5FC8"/>
    <w:rsid w:val="005D0004"/>
    <w:rsid w:val="005D660D"/>
    <w:rsid w:val="005D70D6"/>
    <w:rsid w:val="00635745"/>
    <w:rsid w:val="00647394"/>
    <w:rsid w:val="006501F3"/>
    <w:rsid w:val="00650205"/>
    <w:rsid w:val="0069618B"/>
    <w:rsid w:val="006B105F"/>
    <w:rsid w:val="006B215A"/>
    <w:rsid w:val="006B3C86"/>
    <w:rsid w:val="006C19A2"/>
    <w:rsid w:val="006C43F6"/>
    <w:rsid w:val="006E6499"/>
    <w:rsid w:val="00705193"/>
    <w:rsid w:val="00716275"/>
    <w:rsid w:val="00726E96"/>
    <w:rsid w:val="00727A84"/>
    <w:rsid w:val="00744FD1"/>
    <w:rsid w:val="00783B16"/>
    <w:rsid w:val="007A1EF1"/>
    <w:rsid w:val="007A557A"/>
    <w:rsid w:val="007E1597"/>
    <w:rsid w:val="007F69CE"/>
    <w:rsid w:val="007F79CE"/>
    <w:rsid w:val="0080058F"/>
    <w:rsid w:val="0080272A"/>
    <w:rsid w:val="00831612"/>
    <w:rsid w:val="008544C3"/>
    <w:rsid w:val="00876251"/>
    <w:rsid w:val="008815D2"/>
    <w:rsid w:val="008916EB"/>
    <w:rsid w:val="008B4B79"/>
    <w:rsid w:val="008D7973"/>
    <w:rsid w:val="008F1B09"/>
    <w:rsid w:val="009246A6"/>
    <w:rsid w:val="00937E6F"/>
    <w:rsid w:val="00947D98"/>
    <w:rsid w:val="00971733"/>
    <w:rsid w:val="009864A8"/>
    <w:rsid w:val="009C4477"/>
    <w:rsid w:val="00A00BF2"/>
    <w:rsid w:val="00A06A59"/>
    <w:rsid w:val="00A2011A"/>
    <w:rsid w:val="00A27A70"/>
    <w:rsid w:val="00A6124A"/>
    <w:rsid w:val="00A6607C"/>
    <w:rsid w:val="00A80651"/>
    <w:rsid w:val="00A82DBB"/>
    <w:rsid w:val="00AC2FD4"/>
    <w:rsid w:val="00AC3148"/>
    <w:rsid w:val="00AC6DEA"/>
    <w:rsid w:val="00AD06BE"/>
    <w:rsid w:val="00AD4732"/>
    <w:rsid w:val="00AF0E63"/>
    <w:rsid w:val="00AF749E"/>
    <w:rsid w:val="00B11299"/>
    <w:rsid w:val="00B129EB"/>
    <w:rsid w:val="00B12E2C"/>
    <w:rsid w:val="00B1408C"/>
    <w:rsid w:val="00B43817"/>
    <w:rsid w:val="00B7458D"/>
    <w:rsid w:val="00B87166"/>
    <w:rsid w:val="00B901C2"/>
    <w:rsid w:val="00B97B74"/>
    <w:rsid w:val="00BA53A0"/>
    <w:rsid w:val="00BB283D"/>
    <w:rsid w:val="00C250D5"/>
    <w:rsid w:val="00C57FE2"/>
    <w:rsid w:val="00C67FBE"/>
    <w:rsid w:val="00C939C3"/>
    <w:rsid w:val="00C9564B"/>
    <w:rsid w:val="00C975BF"/>
    <w:rsid w:val="00CB260B"/>
    <w:rsid w:val="00CE0E0F"/>
    <w:rsid w:val="00D06BA4"/>
    <w:rsid w:val="00D135A4"/>
    <w:rsid w:val="00D352AD"/>
    <w:rsid w:val="00D5036E"/>
    <w:rsid w:val="00D57EFB"/>
    <w:rsid w:val="00D710BE"/>
    <w:rsid w:val="00D7643E"/>
    <w:rsid w:val="00D82751"/>
    <w:rsid w:val="00D87FAE"/>
    <w:rsid w:val="00DE77F6"/>
    <w:rsid w:val="00E34A2B"/>
    <w:rsid w:val="00E50000"/>
    <w:rsid w:val="00E500EC"/>
    <w:rsid w:val="00E57BF1"/>
    <w:rsid w:val="00E62F4F"/>
    <w:rsid w:val="00EA6C70"/>
    <w:rsid w:val="00EB4771"/>
    <w:rsid w:val="00EC294E"/>
    <w:rsid w:val="00EE349A"/>
    <w:rsid w:val="00F01435"/>
    <w:rsid w:val="00F074F7"/>
    <w:rsid w:val="00F20FB4"/>
    <w:rsid w:val="00F24B44"/>
    <w:rsid w:val="00F30E83"/>
    <w:rsid w:val="00F46CA5"/>
    <w:rsid w:val="00F47779"/>
    <w:rsid w:val="00F86B40"/>
    <w:rsid w:val="00FA0B17"/>
    <w:rsid w:val="00FD5125"/>
    <w:rsid w:val="00FD5421"/>
    <w:rsid w:val="00FD60F0"/>
    <w:rsid w:val="00FD7912"/>
    <w:rsid w:val="00FF1AA0"/>
    <w:rsid w:val="00FF401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428DCC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511A5A"/>
    <w:rPr>
      <w:color w:val="0000FF" w:themeColor="hyperlink"/>
      <w:u w:val="single"/>
    </w:rPr>
  </w:style>
  <w:style w:type="paragraph" w:styleId="Liststycke">
    <w:name w:val="List Paragraph"/>
    <w:basedOn w:val="Normal"/>
    <w:uiPriority w:val="34"/>
    <w:qFormat/>
    <w:rsid w:val="00C975BF"/>
    <w:pPr>
      <w:ind w:left="720"/>
      <w:contextualSpacing/>
    </w:pPr>
  </w:style>
  <w:style w:type="character" w:styleId="Olstomnmnande">
    <w:name w:val="Unresolved Mention"/>
    <w:basedOn w:val="Standardstycketeckensnitt"/>
    <w:uiPriority w:val="99"/>
    <w:rsid w:val="004A27E1"/>
    <w:rPr>
      <w:color w:val="605E5C"/>
      <w:shd w:val="clear" w:color="auto" w:fill="E1DFDD"/>
    </w:rPr>
  </w:style>
  <w:style w:type="paragraph" w:styleId="Revision">
    <w:name w:val="Revision"/>
    <w:hidden/>
    <w:uiPriority w:val="99"/>
    <w:semiHidden/>
    <w:rsid w:val="00AD06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40125">
      <w:bodyDiv w:val="1"/>
      <w:marLeft w:val="0"/>
      <w:marRight w:val="0"/>
      <w:marTop w:val="0"/>
      <w:marBottom w:val="0"/>
      <w:divBdr>
        <w:top w:val="none" w:sz="0" w:space="0" w:color="auto"/>
        <w:left w:val="none" w:sz="0" w:space="0" w:color="auto"/>
        <w:bottom w:val="none" w:sz="0" w:space="0" w:color="auto"/>
        <w:right w:val="none" w:sz="0" w:space="0" w:color="auto"/>
      </w:divBdr>
    </w:div>
    <w:div w:id="676154797">
      <w:bodyDiv w:val="1"/>
      <w:marLeft w:val="0"/>
      <w:marRight w:val="0"/>
      <w:marTop w:val="0"/>
      <w:marBottom w:val="0"/>
      <w:divBdr>
        <w:top w:val="none" w:sz="0" w:space="0" w:color="auto"/>
        <w:left w:val="none" w:sz="0" w:space="0" w:color="auto"/>
        <w:bottom w:val="none" w:sz="0" w:space="0" w:color="auto"/>
        <w:right w:val="none" w:sz="0" w:space="0" w:color="auto"/>
      </w:divBdr>
    </w:div>
    <w:div w:id="1155339515">
      <w:bodyDiv w:val="1"/>
      <w:marLeft w:val="0"/>
      <w:marRight w:val="0"/>
      <w:marTop w:val="0"/>
      <w:marBottom w:val="0"/>
      <w:divBdr>
        <w:top w:val="none" w:sz="0" w:space="0" w:color="auto"/>
        <w:left w:val="none" w:sz="0" w:space="0" w:color="auto"/>
        <w:bottom w:val="none" w:sz="0" w:space="0" w:color="auto"/>
        <w:right w:val="none" w:sz="0" w:space="0" w:color="auto"/>
      </w:divBdr>
    </w:div>
    <w:div w:id="1453475834">
      <w:bodyDiv w:val="1"/>
      <w:marLeft w:val="0"/>
      <w:marRight w:val="0"/>
      <w:marTop w:val="0"/>
      <w:marBottom w:val="0"/>
      <w:divBdr>
        <w:top w:val="none" w:sz="0" w:space="0" w:color="auto"/>
        <w:left w:val="none" w:sz="0" w:space="0" w:color="auto"/>
        <w:bottom w:val="none" w:sz="0" w:space="0" w:color="auto"/>
        <w:right w:val="none" w:sz="0" w:space="0" w:color="auto"/>
      </w:divBdr>
    </w:div>
    <w:div w:id="1891309432">
      <w:bodyDiv w:val="1"/>
      <w:marLeft w:val="0"/>
      <w:marRight w:val="0"/>
      <w:marTop w:val="0"/>
      <w:marBottom w:val="0"/>
      <w:divBdr>
        <w:top w:val="none" w:sz="0" w:space="0" w:color="auto"/>
        <w:left w:val="none" w:sz="0" w:space="0" w:color="auto"/>
        <w:bottom w:val="none" w:sz="0" w:space="0" w:color="auto"/>
        <w:right w:val="none" w:sz="0" w:space="0" w:color="auto"/>
      </w:divBdr>
    </w:div>
    <w:div w:id="2043893274">
      <w:bodyDiv w:val="1"/>
      <w:marLeft w:val="0"/>
      <w:marRight w:val="0"/>
      <w:marTop w:val="0"/>
      <w:marBottom w:val="0"/>
      <w:divBdr>
        <w:top w:val="none" w:sz="0" w:space="0" w:color="auto"/>
        <w:left w:val="none" w:sz="0" w:space="0" w:color="auto"/>
        <w:bottom w:val="none" w:sz="0" w:space="0" w:color="auto"/>
        <w:right w:val="none" w:sz="0" w:space="0" w:color="auto"/>
      </w:divBdr>
    </w:div>
    <w:div w:id="20639394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1F3F0E-0FFE-9A48-9C02-390F7B740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1920</Words>
  <Characters>10176</Characters>
  <Application>Microsoft Office Word</Application>
  <DocSecurity>0</DocSecurity>
  <Lines>84</Lines>
  <Paragraphs>24</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Utgivarna</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Per-Anders Broberg</dc:creator>
  <cp:keywords/>
  <dc:description/>
  <cp:lastModifiedBy>Nils Funcke</cp:lastModifiedBy>
  <cp:revision>2</cp:revision>
  <cp:lastPrinted>2022-09-16T09:26:00Z</cp:lastPrinted>
  <dcterms:created xsi:type="dcterms:W3CDTF">2025-03-09T17:45:00Z</dcterms:created>
  <dcterms:modified xsi:type="dcterms:W3CDTF">2025-03-09T17:45:00Z</dcterms:modified>
</cp:coreProperties>
</file>